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33AC5" w14:textId="77777777" w:rsidR="009411F7" w:rsidRDefault="000567B9">
      <w:pPr>
        <w:spacing w:after="5" w:line="250" w:lineRule="auto"/>
        <w:ind w:left="1720" w:right="1705"/>
        <w:jc w:val="center"/>
      </w:pPr>
      <w:r>
        <w:rPr>
          <w:b/>
          <w:sz w:val="24"/>
        </w:rPr>
        <w:t xml:space="preserve">Alaska Community Health Aide Program </w:t>
      </w:r>
    </w:p>
    <w:p w14:paraId="3412967F" w14:textId="77777777" w:rsidR="009411F7" w:rsidRDefault="000567B9">
      <w:pPr>
        <w:spacing w:after="5" w:line="250" w:lineRule="auto"/>
        <w:ind w:left="1720" w:right="1651"/>
        <w:jc w:val="center"/>
      </w:pPr>
      <w:r>
        <w:rPr>
          <w:b/>
          <w:sz w:val="24"/>
        </w:rPr>
        <w:t xml:space="preserve">Patient Encounter Form (PEF) Documentation Guidelines for CHAP Basic Training and Field </w:t>
      </w:r>
    </w:p>
    <w:p w14:paraId="48245496" w14:textId="77777777" w:rsidR="009411F7" w:rsidRDefault="000567B9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4CDDF27" w14:textId="77777777" w:rsidR="009411F7" w:rsidRDefault="000567B9">
      <w:pPr>
        <w:spacing w:after="11" w:line="259" w:lineRule="auto"/>
        <w:ind w:left="-5"/>
      </w:pPr>
      <w:r>
        <w:rPr>
          <w:b/>
        </w:rPr>
        <w:t>Introduction</w:t>
      </w:r>
      <w:r>
        <w:t xml:space="preserve">:   </w:t>
      </w:r>
    </w:p>
    <w:p w14:paraId="58F69AC8" w14:textId="4B5F3BEE" w:rsidR="009411F7" w:rsidRDefault="000567B9">
      <w:pPr>
        <w:spacing w:after="0"/>
      </w:pPr>
      <w:r>
        <w:t xml:space="preserve">Community Health Aides and Community Health Practitioners (CHA/Ps) should use these guidelines when documenting a patient encounter on paper, and many of these guidelines apply to Electronic Health Records (EHR) as well. Each CHA/P should have their own copy. Training Center and Field Instructors will teach from these </w:t>
      </w:r>
      <w:r w:rsidR="00177170">
        <w:t>guidelines,</w:t>
      </w:r>
      <w:r>
        <w:t xml:space="preserve"> and they will also be used to review and evaluate patient encounter documentation.  </w:t>
      </w:r>
    </w:p>
    <w:p w14:paraId="079CCCAB" w14:textId="77777777" w:rsidR="009411F7" w:rsidRDefault="000567B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25645FB7" w14:textId="77777777" w:rsidR="009411F7" w:rsidRDefault="000567B9">
      <w:pPr>
        <w:numPr>
          <w:ilvl w:val="0"/>
          <w:numId w:val="1"/>
        </w:numPr>
        <w:spacing w:after="11" w:line="259" w:lineRule="auto"/>
        <w:ind w:hanging="292"/>
      </w:pPr>
      <w:r>
        <w:rPr>
          <w:b/>
        </w:rPr>
        <w:t xml:space="preserve">GENERAL </w:t>
      </w:r>
      <w:r>
        <w:t xml:space="preserve">Items:     </w:t>
      </w:r>
    </w:p>
    <w:p w14:paraId="16B8ADAC" w14:textId="77777777" w:rsidR="009411F7" w:rsidRDefault="000567B9">
      <w:pPr>
        <w:numPr>
          <w:ilvl w:val="1"/>
          <w:numId w:val="1"/>
        </w:numPr>
        <w:ind w:hanging="360"/>
      </w:pPr>
      <w:r>
        <w:t xml:space="preserve">The CHAM must be used for every patient encounter, including home visits. </w:t>
      </w:r>
    </w:p>
    <w:p w14:paraId="45EB702F" w14:textId="77777777" w:rsidR="009411F7" w:rsidRDefault="000567B9">
      <w:pPr>
        <w:numPr>
          <w:ilvl w:val="1"/>
          <w:numId w:val="1"/>
        </w:numPr>
        <w:ind w:hanging="360"/>
      </w:pPr>
      <w:r>
        <w:t xml:space="preserve">If any part of the CHAM History, Exam, or Plan is not done, an explanation should be given (e.g. “pt refused”, “pt uncooperative”, “pt unable to cooperate”). </w:t>
      </w:r>
    </w:p>
    <w:p w14:paraId="743B8699" w14:textId="77777777" w:rsidR="009411F7" w:rsidRDefault="000567B9">
      <w:pPr>
        <w:numPr>
          <w:ilvl w:val="1"/>
          <w:numId w:val="1"/>
        </w:numPr>
        <w:ind w:hanging="360"/>
      </w:pPr>
      <w:r>
        <w:t xml:space="preserve">Use the PEF forms or comparable electronic health record (EHR) accepted in your region. </w:t>
      </w:r>
    </w:p>
    <w:p w14:paraId="2AA79F62" w14:textId="77777777" w:rsidR="009411F7" w:rsidRDefault="000567B9">
      <w:pPr>
        <w:numPr>
          <w:ilvl w:val="1"/>
          <w:numId w:val="1"/>
        </w:numPr>
        <w:ind w:hanging="360"/>
      </w:pPr>
      <w:r>
        <w:t xml:space="preserve">Use the CHAP Emergency PEF and/or CHAP Patient Encounter Flow Sheet or equivalent form when appropriate. </w:t>
      </w:r>
    </w:p>
    <w:p w14:paraId="7B9A398E" w14:textId="77777777" w:rsidR="009411F7" w:rsidRDefault="000567B9">
      <w:pPr>
        <w:numPr>
          <w:ilvl w:val="1"/>
          <w:numId w:val="1"/>
        </w:numPr>
        <w:ind w:hanging="360"/>
      </w:pPr>
      <w:r>
        <w:t xml:space="preserve">Record information in the correct sections on the PEF or EHR. </w:t>
      </w:r>
    </w:p>
    <w:p w14:paraId="669EFD50" w14:textId="77777777" w:rsidR="009411F7" w:rsidRDefault="000567B9">
      <w:pPr>
        <w:numPr>
          <w:ilvl w:val="1"/>
          <w:numId w:val="1"/>
        </w:numPr>
        <w:ind w:hanging="360"/>
      </w:pPr>
      <w:r>
        <w:t xml:space="preserve">Use punctuation such as commas and periods to document History and Exam findings. </w:t>
      </w:r>
    </w:p>
    <w:p w14:paraId="7C68C24C" w14:textId="77777777" w:rsidR="009411F7" w:rsidRDefault="000567B9">
      <w:pPr>
        <w:numPr>
          <w:ilvl w:val="1"/>
          <w:numId w:val="1"/>
        </w:numPr>
        <w:ind w:hanging="360"/>
      </w:pPr>
      <w:r>
        <w:t xml:space="preserve">Use additional page/PEF as needed for long encounters or patients with more than one problem.  Mark pages as “p. 1/2" and “p. 2/2” and when to turn to page 2 if using paper PEF. </w:t>
      </w:r>
    </w:p>
    <w:p w14:paraId="59F2CE73" w14:textId="77777777" w:rsidR="009411F7" w:rsidRDefault="000567B9">
      <w:pPr>
        <w:numPr>
          <w:ilvl w:val="1"/>
          <w:numId w:val="1"/>
        </w:numPr>
        <w:ind w:hanging="360"/>
      </w:pPr>
      <w:r>
        <w:t xml:space="preserve">Label every page with patient name, birth date, medical record number, date, time, and signature. </w:t>
      </w:r>
    </w:p>
    <w:p w14:paraId="52E700E5" w14:textId="77777777" w:rsidR="009411F7" w:rsidRDefault="000567B9">
      <w:pPr>
        <w:numPr>
          <w:ilvl w:val="1"/>
          <w:numId w:val="1"/>
        </w:numPr>
        <w:ind w:hanging="360"/>
      </w:pPr>
      <w:r>
        <w:t xml:space="preserve">Document only in black or blue ink with ballpoint pen.  </w:t>
      </w:r>
    </w:p>
    <w:p w14:paraId="031A3959" w14:textId="77777777" w:rsidR="009411F7" w:rsidRDefault="000567B9">
      <w:pPr>
        <w:numPr>
          <w:ilvl w:val="1"/>
          <w:numId w:val="1"/>
        </w:numPr>
        <w:ind w:hanging="360"/>
      </w:pPr>
      <w:r>
        <w:t xml:space="preserve">Write legibly. If your cursive handwriting is not legible, print or type.  </w:t>
      </w:r>
    </w:p>
    <w:p w14:paraId="2016AAE1" w14:textId="77777777" w:rsidR="009411F7" w:rsidRDefault="000567B9">
      <w:pPr>
        <w:numPr>
          <w:ilvl w:val="1"/>
          <w:numId w:val="1"/>
        </w:numPr>
        <w:ind w:hanging="360"/>
      </w:pPr>
      <w:r>
        <w:t xml:space="preserve">Do not write in the margins or on the back of a page. </w:t>
      </w:r>
    </w:p>
    <w:p w14:paraId="20A63F47" w14:textId="77777777" w:rsidR="009411F7" w:rsidRDefault="000567B9">
      <w:pPr>
        <w:numPr>
          <w:ilvl w:val="1"/>
          <w:numId w:val="1"/>
        </w:numPr>
        <w:ind w:hanging="360"/>
      </w:pPr>
      <w:r>
        <w:t xml:space="preserve">Proofread your documentation. </w:t>
      </w:r>
    </w:p>
    <w:p w14:paraId="24D6407D" w14:textId="77777777" w:rsidR="009411F7" w:rsidRDefault="000567B9">
      <w:pPr>
        <w:numPr>
          <w:ilvl w:val="1"/>
          <w:numId w:val="1"/>
        </w:numPr>
        <w:ind w:hanging="360"/>
      </w:pPr>
      <w:r>
        <w:t xml:space="preserve">If you make a mistake, draw a single line through it and write your initials next to it. Do not scribble out, erase, or "white out" your errors.   </w:t>
      </w:r>
    </w:p>
    <w:p w14:paraId="4A74D001" w14:textId="77777777" w:rsidR="009411F7" w:rsidRDefault="000567B9">
      <w:pPr>
        <w:numPr>
          <w:ilvl w:val="1"/>
          <w:numId w:val="1"/>
        </w:numPr>
        <w:ind w:hanging="360"/>
      </w:pPr>
      <w:r>
        <w:t xml:space="preserve">Do not change or tamper with a previously written PEF.  </w:t>
      </w:r>
    </w:p>
    <w:p w14:paraId="7E5C92F9" w14:textId="77777777" w:rsidR="009411F7" w:rsidRDefault="000567B9">
      <w:pPr>
        <w:numPr>
          <w:ilvl w:val="1"/>
          <w:numId w:val="1"/>
        </w:numPr>
        <w:ind w:hanging="360"/>
      </w:pPr>
      <w:r>
        <w:t xml:space="preserve">Do not add to a previously written PEF unless you make a formal "late entry" or addendum.   A late entry should be at the bottom of a page, on a separate page, or otherwise separate from the original entry (do not squeeze it into a blank space within an earlier note).    It should be clearly dated and labeled a “late entry”.  </w:t>
      </w:r>
    </w:p>
    <w:p w14:paraId="407F47C7" w14:textId="77777777" w:rsidR="009411F7" w:rsidRDefault="000567B9">
      <w:pPr>
        <w:numPr>
          <w:ilvl w:val="1"/>
          <w:numId w:val="1"/>
        </w:numPr>
        <w:ind w:hanging="360"/>
      </w:pPr>
      <w:r>
        <w:t xml:space="preserve">Date all additional chart entries.  </w:t>
      </w:r>
    </w:p>
    <w:p w14:paraId="6DF177BB" w14:textId="77777777" w:rsidR="009411F7" w:rsidRDefault="000567B9">
      <w:pPr>
        <w:numPr>
          <w:ilvl w:val="1"/>
          <w:numId w:val="1"/>
        </w:numPr>
        <w:ind w:hanging="360"/>
      </w:pPr>
      <w:r>
        <w:t xml:space="preserve">For emergency patients, record the time of each entry, patient evaluation, intervention, and communication with referral provider.    </w:t>
      </w:r>
    </w:p>
    <w:p w14:paraId="638B23FD" w14:textId="18F71245" w:rsidR="009411F7" w:rsidRDefault="000567B9">
      <w:pPr>
        <w:numPr>
          <w:ilvl w:val="1"/>
          <w:numId w:val="1"/>
        </w:numPr>
        <w:ind w:hanging="360"/>
      </w:pPr>
      <w:r>
        <w:t xml:space="preserve">Use only accepted abbreviations (CHAM </w:t>
      </w:r>
      <w:r>
        <w:rPr>
          <w:color w:val="E36C0A"/>
          <w:u w:val="single" w:color="E36C0A"/>
        </w:rPr>
        <w:t>Reference/Procedure&gt;Medical Words and</w:t>
      </w:r>
      <w:r>
        <w:rPr>
          <w:color w:val="E36C0A"/>
        </w:rPr>
        <w:t xml:space="preserve"> </w:t>
      </w:r>
      <w:r>
        <w:rPr>
          <w:color w:val="E36C0A"/>
          <w:u w:val="single" w:color="E36C0A"/>
        </w:rPr>
        <w:t>Abbreviations&gt; Common Abbreviations</w:t>
      </w:r>
      <w:r>
        <w:t xml:space="preserve"> and regional policy and attached “Do Not Use” list, page 4). </w:t>
      </w:r>
    </w:p>
    <w:p w14:paraId="6BF07FD8" w14:textId="77777777" w:rsidR="009411F7" w:rsidRDefault="000567B9">
      <w:pPr>
        <w:numPr>
          <w:ilvl w:val="1"/>
          <w:numId w:val="1"/>
        </w:numPr>
        <w:ind w:hanging="360"/>
      </w:pPr>
      <w:r>
        <w:t xml:space="preserve">All medical orders from a provider must be documented in the patient’s medical record. </w:t>
      </w:r>
    </w:p>
    <w:p w14:paraId="046560A2" w14:textId="77777777" w:rsidR="009411F7" w:rsidRDefault="000567B9">
      <w:pPr>
        <w:numPr>
          <w:ilvl w:val="1"/>
          <w:numId w:val="1"/>
        </w:numPr>
        <w:ind w:hanging="360"/>
      </w:pPr>
      <w:r>
        <w:t xml:space="preserve">All conversations with a patient involving medical advice must be documented in the patient’s medical record.  </w:t>
      </w:r>
    </w:p>
    <w:p w14:paraId="4038CE57" w14:textId="77777777" w:rsidR="009411F7" w:rsidRDefault="000567B9">
      <w:pPr>
        <w:numPr>
          <w:ilvl w:val="1"/>
          <w:numId w:val="1"/>
        </w:numPr>
        <w:ind w:hanging="360"/>
      </w:pPr>
      <w:r>
        <w:t xml:space="preserve">Document if any chaperones are present. For minors, document who accompanies the patient. </w:t>
      </w:r>
    </w:p>
    <w:p w14:paraId="5E50AEE1" w14:textId="77777777" w:rsidR="009411F7" w:rsidRDefault="000567B9">
      <w:pPr>
        <w:spacing w:after="0" w:line="259" w:lineRule="auto"/>
        <w:ind w:left="360" w:firstLine="0"/>
      </w:pPr>
      <w:r>
        <w:t xml:space="preserve"> </w:t>
      </w:r>
    </w:p>
    <w:p w14:paraId="5851CE52" w14:textId="77777777" w:rsidR="009411F7" w:rsidRDefault="000567B9">
      <w:pPr>
        <w:numPr>
          <w:ilvl w:val="0"/>
          <w:numId w:val="1"/>
        </w:numPr>
        <w:spacing w:after="11" w:line="259" w:lineRule="auto"/>
        <w:ind w:hanging="292"/>
      </w:pPr>
      <w:r>
        <w:rPr>
          <w:b/>
        </w:rPr>
        <w:lastRenderedPageBreak/>
        <w:t xml:space="preserve">HISTORY </w:t>
      </w:r>
      <w:r>
        <w:t xml:space="preserve">Section: </w:t>
      </w:r>
    </w:p>
    <w:p w14:paraId="5564FECC" w14:textId="77777777" w:rsidR="009411F7" w:rsidRDefault="000567B9">
      <w:pPr>
        <w:numPr>
          <w:ilvl w:val="1"/>
          <w:numId w:val="1"/>
        </w:numPr>
        <w:ind w:hanging="360"/>
      </w:pPr>
      <w:r>
        <w:t xml:space="preserve">Identify the historian, if not the patient. </w:t>
      </w:r>
    </w:p>
    <w:p w14:paraId="1E8FBE3D" w14:textId="77777777" w:rsidR="009411F7" w:rsidRDefault="000567B9">
      <w:pPr>
        <w:numPr>
          <w:ilvl w:val="1"/>
          <w:numId w:val="1"/>
        </w:numPr>
        <w:ind w:hanging="360"/>
      </w:pPr>
      <w:r>
        <w:t xml:space="preserve">The History should include the patient’s age and sex. </w:t>
      </w:r>
    </w:p>
    <w:p w14:paraId="0B81F3BE" w14:textId="77777777" w:rsidR="009411F7" w:rsidRDefault="000567B9">
      <w:pPr>
        <w:numPr>
          <w:ilvl w:val="1"/>
          <w:numId w:val="1"/>
        </w:numPr>
        <w:ind w:hanging="360"/>
      </w:pPr>
      <w:r>
        <w:t xml:space="preserve">Document the Chief Complaint in the patient’s words. </w:t>
      </w:r>
    </w:p>
    <w:p w14:paraId="137081BD" w14:textId="77777777" w:rsidR="009411F7" w:rsidRDefault="000567B9">
      <w:pPr>
        <w:numPr>
          <w:ilvl w:val="1"/>
          <w:numId w:val="1"/>
        </w:numPr>
        <w:ind w:hanging="360"/>
      </w:pPr>
      <w:proofErr w:type="gramStart"/>
      <w:r>
        <w:t>The History</w:t>
      </w:r>
      <w:proofErr w:type="gramEnd"/>
      <w:r>
        <w:t xml:space="preserve"> or detailed notes should be written as </w:t>
      </w:r>
      <w:proofErr w:type="gramStart"/>
      <w:r>
        <w:t>the History</w:t>
      </w:r>
      <w:proofErr w:type="gramEnd"/>
      <w:r>
        <w:t xml:space="preserve"> is taken. </w:t>
      </w:r>
    </w:p>
    <w:p w14:paraId="5E2DEE99" w14:textId="77777777" w:rsidR="009411F7" w:rsidRDefault="000567B9">
      <w:pPr>
        <w:numPr>
          <w:ilvl w:val="1"/>
          <w:numId w:val="1"/>
        </w:numPr>
        <w:ind w:hanging="360"/>
      </w:pPr>
      <w:r>
        <w:t xml:space="preserve">Write separate Histories for complaints involving unrelated body systems (use additional PEFs as necessary).       </w:t>
      </w:r>
    </w:p>
    <w:p w14:paraId="2327539A" w14:textId="77777777" w:rsidR="009411F7" w:rsidRDefault="000567B9">
      <w:pPr>
        <w:numPr>
          <w:ilvl w:val="1"/>
          <w:numId w:val="1"/>
        </w:numPr>
        <w:spacing w:after="0"/>
        <w:ind w:hanging="360"/>
      </w:pPr>
      <w:r>
        <w:t xml:space="preserve">For most patient encounters, document every answer to every History question.  Do not use a phrase like “All other History questions are negative.” </w:t>
      </w:r>
    </w:p>
    <w:p w14:paraId="36BF03A0" w14:textId="2CE4BD01" w:rsidR="009411F7" w:rsidRPr="000B4E3B" w:rsidRDefault="000567B9">
      <w:pPr>
        <w:numPr>
          <w:ilvl w:val="1"/>
          <w:numId w:val="1"/>
        </w:numPr>
        <w:ind w:hanging="360"/>
      </w:pPr>
      <w:r w:rsidRPr="000B4E3B">
        <w:t xml:space="preserve">Positive and negative History findings may be noted as </w:t>
      </w:r>
      <w:r w:rsidRPr="000B4E3B">
        <w:rPr>
          <w:noProof/>
        </w:rPr>
        <w:drawing>
          <wp:inline distT="0" distB="0" distL="0" distR="0" wp14:anchorId="3594CC4B" wp14:editId="286E3303">
            <wp:extent cx="186055" cy="198120"/>
            <wp:effectExtent l="0" t="0" r="0" b="0"/>
            <wp:docPr id="263" name="Picture 2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" name="Picture 2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6055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4E3B">
        <w:rPr>
          <w:rFonts w:ascii="Times New Roman" w:eastAsia="Times New Roman" w:hAnsi="Times New Roman" w:cs="Times New Roman"/>
          <w:sz w:val="24"/>
        </w:rPr>
        <w:t xml:space="preserve"> </w:t>
      </w:r>
      <w:r w:rsidRPr="000B4E3B">
        <w:t>(positive) or</w:t>
      </w:r>
      <w:r w:rsidRPr="000B4E3B">
        <w:rPr>
          <w:rFonts w:ascii="Times New Roman" w:eastAsia="Times New Roman" w:hAnsi="Times New Roman" w:cs="Times New Roman"/>
          <w:sz w:val="24"/>
        </w:rPr>
        <w:t xml:space="preserve"> </w:t>
      </w:r>
      <w:r w:rsidRPr="000B4E3B">
        <w:rPr>
          <w:noProof/>
        </w:rPr>
        <w:drawing>
          <wp:inline distT="0" distB="0" distL="0" distR="0" wp14:anchorId="26A7C4CC" wp14:editId="0D357D43">
            <wp:extent cx="149860" cy="175260"/>
            <wp:effectExtent l="0" t="0" r="0" b="0"/>
            <wp:docPr id="268" name="Picture 2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86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4E3B">
        <w:rPr>
          <w:rFonts w:ascii="Times New Roman" w:eastAsia="Times New Roman" w:hAnsi="Times New Roman" w:cs="Times New Roman"/>
          <w:sz w:val="24"/>
        </w:rPr>
        <w:t xml:space="preserve"> </w:t>
      </w:r>
      <w:r w:rsidRPr="000B4E3B">
        <w:t xml:space="preserve">(negative). </w:t>
      </w:r>
      <w:r w:rsidR="00B71228" w:rsidRPr="000B4E3B">
        <w:t>(</w:t>
      </w:r>
      <w:r w:rsidR="00021AE8" w:rsidRPr="000B4E3B">
        <w:t xml:space="preserve">Not in EHR, write </w:t>
      </w:r>
      <w:proofErr w:type="gramStart"/>
      <w:r w:rsidR="00021AE8" w:rsidRPr="000B4E3B">
        <w:t>out  “</w:t>
      </w:r>
      <w:proofErr w:type="gramEnd"/>
      <w:r w:rsidR="00021AE8" w:rsidRPr="000B4E3B">
        <w:t>No” or “Negative”)</w:t>
      </w:r>
    </w:p>
    <w:p w14:paraId="58FAF24E" w14:textId="77777777" w:rsidR="009411F7" w:rsidRDefault="000567B9">
      <w:pPr>
        <w:numPr>
          <w:ilvl w:val="2"/>
          <w:numId w:val="1"/>
        </w:numPr>
        <w:ind w:hanging="360"/>
      </w:pPr>
      <w:r>
        <w:t xml:space="preserve">On PEF forms with spaces for specific questions, negative findings must be documented rather than leaving the space blank, e.g. Pain Scale, Allergies, Meds, Tobacco Use. </w:t>
      </w:r>
    </w:p>
    <w:p w14:paraId="2E2E8ABB" w14:textId="77777777" w:rsidR="009411F7" w:rsidRDefault="000567B9">
      <w:pPr>
        <w:numPr>
          <w:ilvl w:val="2"/>
          <w:numId w:val="1"/>
        </w:numPr>
        <w:ind w:hanging="360"/>
      </w:pPr>
      <w:r>
        <w:t xml:space="preserve">When recording CHAM History positives and negatives, record them in the order that they are asked in the CHAM.   </w:t>
      </w:r>
    </w:p>
    <w:p w14:paraId="4A8CED18" w14:textId="77777777" w:rsidR="009411F7" w:rsidRDefault="000567B9">
      <w:pPr>
        <w:numPr>
          <w:ilvl w:val="2"/>
          <w:numId w:val="1"/>
        </w:numPr>
        <w:ind w:hanging="360"/>
      </w:pPr>
      <w:r>
        <w:t xml:space="preserve">For the Past Health History in problem specific sections, write out the answer to every question, including “No” answers. </w:t>
      </w:r>
    </w:p>
    <w:p w14:paraId="1B707E4C" w14:textId="1C223D4B" w:rsidR="009411F7" w:rsidRDefault="000567B9">
      <w:pPr>
        <w:numPr>
          <w:ilvl w:val="1"/>
          <w:numId w:val="1"/>
        </w:numPr>
        <w:ind w:hanging="360"/>
      </w:pPr>
      <w:r>
        <w:t xml:space="preserve">For </w:t>
      </w:r>
      <w:r w:rsidR="00177170">
        <w:t>high-risk health conditions,</w:t>
      </w:r>
      <w:r>
        <w:t xml:space="preserve"> record only the positive answers. If there are none, write “No </w:t>
      </w:r>
      <w:r w:rsidR="00177170">
        <w:t>high-risk</w:t>
      </w:r>
      <w:r>
        <w:t xml:space="preserve"> health conditions” in Past Health History section. </w:t>
      </w:r>
    </w:p>
    <w:p w14:paraId="45A9F583" w14:textId="2C067099" w:rsidR="009411F7" w:rsidRDefault="000567B9">
      <w:pPr>
        <w:numPr>
          <w:ilvl w:val="1"/>
          <w:numId w:val="1"/>
        </w:numPr>
        <w:ind w:hanging="360"/>
      </w:pPr>
      <w:r>
        <w:t>For the Well Child Visit, age 2 weeks to 5 years, the answers to all the History questions must be documented</w:t>
      </w:r>
      <w:r w:rsidR="00021AE8">
        <w:t xml:space="preserve">. </w:t>
      </w:r>
    </w:p>
    <w:p w14:paraId="3F813981" w14:textId="2BD83F32" w:rsidR="009411F7" w:rsidRPr="000B4E3B" w:rsidRDefault="000567B9" w:rsidP="00021AE8">
      <w:pPr>
        <w:numPr>
          <w:ilvl w:val="1"/>
          <w:numId w:val="1"/>
        </w:numPr>
        <w:spacing w:after="0" w:line="259" w:lineRule="auto"/>
        <w:ind w:left="630" w:hanging="360"/>
      </w:pPr>
      <w:r w:rsidRPr="000B4E3B">
        <w:t>For the Well Child Visit, age 2 weeks to 5 years</w:t>
      </w:r>
      <w:r w:rsidR="00021AE8" w:rsidRPr="000B4E3B">
        <w:t>. If ANY answers to the developmental questions are “no”</w:t>
      </w:r>
      <w:r w:rsidR="00E061C7" w:rsidRPr="000B4E3B">
        <w:t>, r</w:t>
      </w:r>
      <w:r w:rsidR="00021AE8" w:rsidRPr="000B4E3B">
        <w:t>ecord development as abnormal and be sure to include in report to doctor.</w:t>
      </w:r>
      <w:r w:rsidRPr="000B4E3B">
        <w:t xml:space="preserve"> </w:t>
      </w:r>
      <w:r w:rsidR="00021AE8" w:rsidRPr="000B4E3B">
        <w:t xml:space="preserve">Follow regional guidelines </w:t>
      </w:r>
      <w:r w:rsidR="00052ABF" w:rsidRPr="000B4E3B">
        <w:t>for documenting</w:t>
      </w:r>
      <w:r w:rsidR="00021AE8" w:rsidRPr="000B4E3B">
        <w:t xml:space="preserve"> the answers to developmental questions. </w:t>
      </w:r>
    </w:p>
    <w:p w14:paraId="5B87DF21" w14:textId="77777777" w:rsidR="009411F7" w:rsidRDefault="000567B9">
      <w:pPr>
        <w:numPr>
          <w:ilvl w:val="0"/>
          <w:numId w:val="1"/>
        </w:numPr>
        <w:spacing w:after="11" w:line="259" w:lineRule="auto"/>
        <w:ind w:hanging="292"/>
      </w:pPr>
      <w:r>
        <w:rPr>
          <w:b/>
        </w:rPr>
        <w:t xml:space="preserve">EXAM </w:t>
      </w:r>
      <w:r>
        <w:t xml:space="preserve">Section: </w:t>
      </w:r>
    </w:p>
    <w:p w14:paraId="0687E9F5" w14:textId="77777777" w:rsidR="009411F7" w:rsidRDefault="000567B9">
      <w:pPr>
        <w:numPr>
          <w:ilvl w:val="1"/>
          <w:numId w:val="1"/>
        </w:numPr>
        <w:ind w:hanging="360"/>
      </w:pPr>
      <w:r>
        <w:t xml:space="preserve">For General Appearance, record your overall impression of the patient, including anything that is noticeable or stands out. </w:t>
      </w:r>
    </w:p>
    <w:p w14:paraId="2726FDE0" w14:textId="77777777" w:rsidR="009411F7" w:rsidRDefault="000567B9">
      <w:pPr>
        <w:numPr>
          <w:ilvl w:val="1"/>
          <w:numId w:val="1"/>
        </w:numPr>
        <w:ind w:hanging="360"/>
      </w:pPr>
      <w:r>
        <w:t xml:space="preserve">General Appearance should always include level of consciousness (e.g. “alert”). </w:t>
      </w:r>
    </w:p>
    <w:p w14:paraId="1DE631C0" w14:textId="4CA1B068" w:rsidR="009411F7" w:rsidRPr="000B4E3B" w:rsidRDefault="000567B9">
      <w:pPr>
        <w:numPr>
          <w:ilvl w:val="1"/>
          <w:numId w:val="1"/>
        </w:numPr>
        <w:ind w:hanging="360"/>
      </w:pPr>
      <w:r w:rsidRPr="000B4E3B">
        <w:t>NAD (No Acute Distress) means that the patient is showing no signs of</w:t>
      </w:r>
      <w:r w:rsidR="00052ABF" w:rsidRPr="000B4E3B">
        <w:t xml:space="preserve"> severe</w:t>
      </w:r>
      <w:r w:rsidRPr="000B4E3B">
        <w:t xml:space="preserve"> pain or</w:t>
      </w:r>
      <w:r w:rsidR="00052ABF" w:rsidRPr="000B4E3B">
        <w:t xml:space="preserve"> respiratory</w:t>
      </w:r>
      <w:r w:rsidRPr="000B4E3B">
        <w:t xml:space="preserve"> distress. </w:t>
      </w:r>
    </w:p>
    <w:p w14:paraId="230F4F25" w14:textId="77777777" w:rsidR="009411F7" w:rsidRDefault="000567B9">
      <w:pPr>
        <w:numPr>
          <w:ilvl w:val="1"/>
          <w:numId w:val="1"/>
        </w:numPr>
        <w:ind w:hanging="360"/>
      </w:pPr>
      <w:r>
        <w:t xml:space="preserve">Record all parts of the CHAM Exam. </w:t>
      </w:r>
    </w:p>
    <w:p w14:paraId="1D5C015B" w14:textId="77777777" w:rsidR="009411F7" w:rsidRDefault="000567B9">
      <w:pPr>
        <w:numPr>
          <w:ilvl w:val="1"/>
          <w:numId w:val="1"/>
        </w:numPr>
        <w:ind w:hanging="360"/>
      </w:pPr>
      <w:r>
        <w:t xml:space="preserve">If not already listed on your PEF, organize your documentation by listing each body part on a separate line. </w:t>
      </w:r>
    </w:p>
    <w:p w14:paraId="6DACBB66" w14:textId="77777777" w:rsidR="009411F7" w:rsidRDefault="000567B9">
      <w:pPr>
        <w:numPr>
          <w:ilvl w:val="1"/>
          <w:numId w:val="1"/>
        </w:numPr>
        <w:ind w:hanging="360"/>
      </w:pPr>
      <w:r>
        <w:t xml:space="preserve">Describe actual Exam findings; avoid the use of such terms as “normal”, “okay”, and “good.” </w:t>
      </w:r>
    </w:p>
    <w:p w14:paraId="169E32DD" w14:textId="77777777" w:rsidR="009411F7" w:rsidRDefault="000567B9">
      <w:pPr>
        <w:numPr>
          <w:ilvl w:val="1"/>
          <w:numId w:val="1"/>
        </w:numPr>
        <w:ind w:hanging="360"/>
      </w:pPr>
      <w:r>
        <w:t xml:space="preserve">Descriptions of symmetric body parts with identical Exam findings may be combined using terms such as “both” or “bilateral.” </w:t>
      </w:r>
    </w:p>
    <w:p w14:paraId="4E121709" w14:textId="77777777" w:rsidR="009411F7" w:rsidRDefault="000567B9">
      <w:pPr>
        <w:numPr>
          <w:ilvl w:val="1"/>
          <w:numId w:val="1"/>
        </w:numPr>
        <w:ind w:hanging="360"/>
      </w:pPr>
      <w:r>
        <w:t xml:space="preserve">Record results of lab tests performed in the clinic in the “Exam” section.  Lab specimens sent out belong in the “Plan” section. </w:t>
      </w:r>
    </w:p>
    <w:p w14:paraId="270A8A70" w14:textId="77777777" w:rsidR="009411F7" w:rsidRDefault="000567B9">
      <w:pPr>
        <w:numPr>
          <w:ilvl w:val="1"/>
          <w:numId w:val="1"/>
        </w:numPr>
        <w:spacing w:after="0"/>
        <w:ind w:hanging="360"/>
      </w:pPr>
      <w:r>
        <w:t xml:space="preserve">For the urine dipstick, the abnormal results must be recorded.  A summary statement may be used to chart the normal results (e.g. “All others negative”). </w:t>
      </w:r>
    </w:p>
    <w:p w14:paraId="5A6DC02E" w14:textId="77777777" w:rsidR="009411F7" w:rsidRDefault="000567B9">
      <w:pPr>
        <w:spacing w:after="0" w:line="259" w:lineRule="auto"/>
        <w:ind w:left="0" w:firstLine="0"/>
      </w:pPr>
      <w:r>
        <w:t xml:space="preserve"> </w:t>
      </w:r>
    </w:p>
    <w:p w14:paraId="3F728837" w14:textId="77777777" w:rsidR="009411F7" w:rsidRDefault="000567B9">
      <w:pPr>
        <w:numPr>
          <w:ilvl w:val="0"/>
          <w:numId w:val="1"/>
        </w:numPr>
        <w:spacing w:after="11" w:line="259" w:lineRule="auto"/>
        <w:ind w:hanging="292"/>
      </w:pPr>
      <w:r>
        <w:rPr>
          <w:b/>
        </w:rPr>
        <w:t xml:space="preserve">ASSESSMENT </w:t>
      </w:r>
      <w:r>
        <w:t xml:space="preserve">Section: </w:t>
      </w:r>
    </w:p>
    <w:p w14:paraId="27E08837" w14:textId="13784E16" w:rsidR="009411F7" w:rsidRPr="000B4E3B" w:rsidRDefault="000567B9">
      <w:pPr>
        <w:numPr>
          <w:ilvl w:val="1"/>
          <w:numId w:val="1"/>
        </w:numPr>
        <w:ind w:hanging="360"/>
      </w:pPr>
      <w:r w:rsidRPr="000B4E3B">
        <w:t>Use only CHAM Assessments, including the “Other (body system) Problem” Assessment</w:t>
      </w:r>
      <w:r w:rsidR="003E3100" w:rsidRPr="000B4E3B">
        <w:t>.</w:t>
      </w:r>
      <w:r w:rsidRPr="000B4E3B">
        <w:t xml:space="preserve"> </w:t>
      </w:r>
    </w:p>
    <w:p w14:paraId="6BD65E79" w14:textId="77777777" w:rsidR="009411F7" w:rsidRDefault="000567B9">
      <w:pPr>
        <w:numPr>
          <w:ilvl w:val="1"/>
          <w:numId w:val="1"/>
        </w:numPr>
        <w:ind w:hanging="360"/>
      </w:pPr>
      <w:r>
        <w:t xml:space="preserve">Record the complete Assessment as detailed in specific CHAM Assessment sections. </w:t>
      </w:r>
    </w:p>
    <w:p w14:paraId="19F34683" w14:textId="77777777" w:rsidR="009411F7" w:rsidRDefault="000567B9">
      <w:pPr>
        <w:ind w:left="730"/>
      </w:pPr>
      <w:r>
        <w:t xml:space="preserve">Examples: </w:t>
      </w:r>
    </w:p>
    <w:p w14:paraId="24E4E17D" w14:textId="77777777" w:rsidR="009411F7" w:rsidRDefault="000567B9">
      <w:pPr>
        <w:numPr>
          <w:ilvl w:val="2"/>
          <w:numId w:val="1"/>
        </w:numPr>
        <w:ind w:hanging="360"/>
      </w:pPr>
      <w:r>
        <w:t xml:space="preserve">Laceration, right hand. </w:t>
      </w:r>
    </w:p>
    <w:p w14:paraId="7BAB4057" w14:textId="77777777" w:rsidR="009411F7" w:rsidRDefault="000567B9">
      <w:pPr>
        <w:numPr>
          <w:ilvl w:val="2"/>
          <w:numId w:val="1"/>
        </w:numPr>
        <w:ind w:hanging="360"/>
      </w:pPr>
      <w:r>
        <w:lastRenderedPageBreak/>
        <w:t xml:space="preserve">Chemical in the Eye. Right eye, bleach, fluorescein dye exam is not normal. </w:t>
      </w:r>
    </w:p>
    <w:p w14:paraId="73D031D4" w14:textId="77777777" w:rsidR="009411F7" w:rsidRDefault="000567B9">
      <w:pPr>
        <w:numPr>
          <w:ilvl w:val="2"/>
          <w:numId w:val="1"/>
        </w:numPr>
        <w:ind w:hanging="360"/>
      </w:pPr>
      <w:r>
        <w:t xml:space="preserve">Diabetes, Chronic Care. Doing well.  </w:t>
      </w:r>
    </w:p>
    <w:p w14:paraId="15148555" w14:textId="77777777" w:rsidR="009411F7" w:rsidRDefault="000567B9">
      <w:pPr>
        <w:numPr>
          <w:ilvl w:val="1"/>
          <w:numId w:val="1"/>
        </w:numPr>
        <w:ind w:hanging="360"/>
      </w:pPr>
      <w:r>
        <w:t xml:space="preserve">Number multiple Assessments, listing the most significant first. </w:t>
      </w:r>
    </w:p>
    <w:p w14:paraId="2B6A6D85" w14:textId="77777777" w:rsidR="009411F7" w:rsidRDefault="000567B9">
      <w:pPr>
        <w:numPr>
          <w:ilvl w:val="1"/>
          <w:numId w:val="1"/>
        </w:numPr>
        <w:ind w:hanging="360"/>
      </w:pPr>
      <w:r>
        <w:t xml:space="preserve">You must give the Assessment for encounters that are “labs only”, “meds only”, or “procedure only”.  For example, “Seizures, chronic care” is the Assessment; “labs only” is the Plan. </w:t>
      </w:r>
    </w:p>
    <w:p w14:paraId="2CF85DB6" w14:textId="77777777" w:rsidR="009411F7" w:rsidRDefault="000567B9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F2FD327" w14:textId="77777777" w:rsidR="009411F7" w:rsidRDefault="000567B9">
      <w:pPr>
        <w:numPr>
          <w:ilvl w:val="0"/>
          <w:numId w:val="1"/>
        </w:numPr>
        <w:spacing w:after="11" w:line="259" w:lineRule="auto"/>
        <w:ind w:hanging="292"/>
      </w:pPr>
      <w:r>
        <w:rPr>
          <w:b/>
        </w:rPr>
        <w:t xml:space="preserve">PLAN </w:t>
      </w:r>
      <w:r>
        <w:t xml:space="preserve">Section: </w:t>
      </w:r>
    </w:p>
    <w:p w14:paraId="78C4564E" w14:textId="77777777" w:rsidR="009411F7" w:rsidRDefault="000567B9">
      <w:pPr>
        <w:numPr>
          <w:ilvl w:val="1"/>
          <w:numId w:val="1"/>
        </w:numPr>
        <w:ind w:hanging="360"/>
      </w:pPr>
      <w:r>
        <w:t xml:space="preserve">Record all parts of the CHAM Plan (including other/special care, pt ed, medicine pt ed, and recheck). </w:t>
      </w:r>
    </w:p>
    <w:p w14:paraId="1F2FF80E" w14:textId="0B7E6A49" w:rsidR="009411F7" w:rsidRDefault="000567B9">
      <w:pPr>
        <w:numPr>
          <w:ilvl w:val="1"/>
          <w:numId w:val="1"/>
        </w:numPr>
        <w:ind w:hanging="360"/>
      </w:pPr>
      <w:r>
        <w:t xml:space="preserve">Record and number </w:t>
      </w:r>
      <w:r w:rsidR="003E3100" w:rsidRPr="00536C74">
        <w:t>a</w:t>
      </w:r>
      <w:r w:rsidR="003E3100">
        <w:t xml:space="preserve"> </w:t>
      </w:r>
      <w:r>
        <w:t xml:space="preserve">separate </w:t>
      </w:r>
      <w:r w:rsidRPr="00536C74">
        <w:t>Plan</w:t>
      </w:r>
      <w:r>
        <w:t xml:space="preserve"> for each Assessment. </w:t>
      </w:r>
    </w:p>
    <w:p w14:paraId="0E4C0589" w14:textId="77777777" w:rsidR="009411F7" w:rsidRDefault="000567B9">
      <w:pPr>
        <w:numPr>
          <w:ilvl w:val="1"/>
          <w:numId w:val="1"/>
        </w:numPr>
        <w:ind w:hanging="360"/>
      </w:pPr>
      <w:r>
        <w:t xml:space="preserve">Record the source of the Plan (CHAM Plan number and ordering provider). </w:t>
      </w:r>
    </w:p>
    <w:p w14:paraId="157D0115" w14:textId="77777777" w:rsidR="009411F7" w:rsidRDefault="000567B9">
      <w:pPr>
        <w:numPr>
          <w:ilvl w:val="1"/>
          <w:numId w:val="1"/>
        </w:numPr>
        <w:ind w:hanging="360"/>
      </w:pPr>
      <w:r>
        <w:t xml:space="preserve">Record if you used Standing Orders. </w:t>
      </w:r>
    </w:p>
    <w:p w14:paraId="779F51D3" w14:textId="77777777" w:rsidR="009411F7" w:rsidRDefault="000567B9">
      <w:pPr>
        <w:numPr>
          <w:ilvl w:val="1"/>
          <w:numId w:val="1"/>
        </w:numPr>
        <w:ind w:hanging="360"/>
      </w:pPr>
      <w:r>
        <w:t xml:space="preserve">If reported, record the provider’s name and date and time of the contact. </w:t>
      </w:r>
    </w:p>
    <w:p w14:paraId="36130BA1" w14:textId="77777777" w:rsidR="009411F7" w:rsidRDefault="000567B9">
      <w:pPr>
        <w:numPr>
          <w:ilvl w:val="1"/>
          <w:numId w:val="1"/>
        </w:numPr>
        <w:ind w:hanging="360"/>
      </w:pPr>
      <w:r>
        <w:t xml:space="preserve">Record clearly all the provider’s instructions.   If verbal instructions, record that they were read back and confirmed. </w:t>
      </w:r>
    </w:p>
    <w:p w14:paraId="3F6CE327" w14:textId="59F74BCC" w:rsidR="00536C74" w:rsidRPr="000B4E3B" w:rsidRDefault="00536C74" w:rsidP="00536C74">
      <w:pPr>
        <w:numPr>
          <w:ilvl w:val="1"/>
          <w:numId w:val="1"/>
        </w:numPr>
        <w:ind w:hanging="360"/>
      </w:pPr>
      <w:r w:rsidRPr="000B4E3B">
        <w:t xml:space="preserve">Clearly record actions taken in response to provider orders. </w:t>
      </w:r>
    </w:p>
    <w:p w14:paraId="3A008F0B" w14:textId="7C002C22" w:rsidR="00536C74" w:rsidRDefault="000567B9" w:rsidP="00536C74">
      <w:pPr>
        <w:numPr>
          <w:ilvl w:val="1"/>
          <w:numId w:val="1"/>
        </w:numPr>
        <w:ind w:hanging="360"/>
      </w:pPr>
      <w:r>
        <w:t xml:space="preserve">For serial monitoring of a patient, record repeat exams, treatments, and reports on the CHAP Patient Encounter Flowsheet or equivalent form. </w:t>
      </w:r>
    </w:p>
    <w:p w14:paraId="2F1B4D27" w14:textId="77777777" w:rsidR="009411F7" w:rsidRDefault="000567B9">
      <w:pPr>
        <w:numPr>
          <w:ilvl w:val="1"/>
          <w:numId w:val="1"/>
        </w:numPr>
        <w:ind w:hanging="360"/>
      </w:pPr>
      <w:r>
        <w:t xml:space="preserve">If the patient is transferred, record time/date and to whom patient is transferred. </w:t>
      </w:r>
    </w:p>
    <w:p w14:paraId="456B9E45" w14:textId="77777777" w:rsidR="009411F7" w:rsidRDefault="000567B9">
      <w:pPr>
        <w:numPr>
          <w:ilvl w:val="1"/>
          <w:numId w:val="1"/>
        </w:numPr>
        <w:ind w:hanging="360"/>
      </w:pPr>
      <w:r>
        <w:t xml:space="preserve">Document urgent travel arrangements. </w:t>
      </w:r>
    </w:p>
    <w:p w14:paraId="4CA39362" w14:textId="51A5FEC6" w:rsidR="009411F7" w:rsidRDefault="000567B9">
      <w:pPr>
        <w:numPr>
          <w:ilvl w:val="1"/>
          <w:numId w:val="1"/>
        </w:numPr>
        <w:ind w:hanging="360"/>
      </w:pPr>
      <w:r>
        <w:t xml:space="preserve">For patient education, record the CHAM Patient Education </w:t>
      </w:r>
      <w:r w:rsidR="0093424E">
        <w:t xml:space="preserve">box </w:t>
      </w:r>
      <w:r>
        <w:t xml:space="preserve">name </w:t>
      </w:r>
      <w:r w:rsidR="0093424E">
        <w:t>(</w:t>
      </w:r>
      <w:r>
        <w:t xml:space="preserve">Acute Otitis Media). </w:t>
      </w:r>
    </w:p>
    <w:p w14:paraId="3A59FA08" w14:textId="77777777" w:rsidR="009411F7" w:rsidRDefault="000567B9">
      <w:pPr>
        <w:numPr>
          <w:ilvl w:val="1"/>
          <w:numId w:val="1"/>
        </w:numPr>
        <w:ind w:hanging="360"/>
      </w:pPr>
      <w:r>
        <w:t xml:space="preserve">Document the source for regionally approved pt ed if not from the CHAM. </w:t>
      </w:r>
    </w:p>
    <w:p w14:paraId="28D9E02C" w14:textId="77777777" w:rsidR="009411F7" w:rsidRDefault="000567B9">
      <w:pPr>
        <w:numPr>
          <w:ilvl w:val="1"/>
          <w:numId w:val="1"/>
        </w:numPr>
        <w:ind w:hanging="360"/>
      </w:pPr>
      <w:r>
        <w:t xml:space="preserve">Record all medicines, including name, strength (in mg per pill or concentration), dose, route, frequency, and duration. </w:t>
      </w:r>
    </w:p>
    <w:p w14:paraId="4979B49A" w14:textId="77777777" w:rsidR="009411F7" w:rsidRDefault="000567B9">
      <w:pPr>
        <w:numPr>
          <w:ilvl w:val="1"/>
          <w:numId w:val="1"/>
        </w:numPr>
        <w:ind w:hanging="360"/>
      </w:pPr>
      <w:r>
        <w:t xml:space="preserve">For medicines given in clinic, also record the time given. </w:t>
      </w:r>
    </w:p>
    <w:p w14:paraId="5D124FC3" w14:textId="77777777" w:rsidR="009411F7" w:rsidRDefault="000567B9">
      <w:pPr>
        <w:numPr>
          <w:ilvl w:val="1"/>
          <w:numId w:val="1"/>
        </w:numPr>
        <w:ind w:hanging="360"/>
      </w:pPr>
      <w:r>
        <w:t xml:space="preserve">For injections and immunizations given, record the name, dose/volume, route, location, time, and CHA/P’s initials. </w:t>
      </w:r>
    </w:p>
    <w:p w14:paraId="228AC12F" w14:textId="77777777" w:rsidR="009411F7" w:rsidRDefault="000567B9">
      <w:pPr>
        <w:numPr>
          <w:ilvl w:val="1"/>
          <w:numId w:val="1"/>
        </w:numPr>
        <w:ind w:hanging="360"/>
      </w:pPr>
      <w:r>
        <w:t xml:space="preserve">For immunizations, also document manufacturer, lot number, expiration date, Vaccine Information Statement (VIS) date, and National Drug Code (NDC) number. </w:t>
      </w:r>
    </w:p>
    <w:p w14:paraId="4021FDA5" w14:textId="77777777" w:rsidR="009411F7" w:rsidRDefault="000567B9">
      <w:pPr>
        <w:numPr>
          <w:ilvl w:val="1"/>
          <w:numId w:val="1"/>
        </w:numPr>
        <w:ind w:hanging="360"/>
      </w:pPr>
      <w:r>
        <w:t xml:space="preserve">Document offers and refusals of vaccines and any other treatments. </w:t>
      </w:r>
    </w:p>
    <w:p w14:paraId="730C670C" w14:textId="77777777" w:rsidR="009411F7" w:rsidRDefault="000567B9">
      <w:pPr>
        <w:numPr>
          <w:ilvl w:val="1"/>
          <w:numId w:val="1"/>
        </w:numPr>
        <w:ind w:hanging="360"/>
      </w:pPr>
      <w:r>
        <w:t xml:space="preserve">Document CHAM Medicine Patient Education for every CHAM medicine given.  For example, for Albuterol, “CHAM Patient Education for Albuterol given”. </w:t>
      </w:r>
    </w:p>
    <w:p w14:paraId="3DDA3BD5" w14:textId="77777777" w:rsidR="009411F7" w:rsidRDefault="000567B9">
      <w:pPr>
        <w:numPr>
          <w:ilvl w:val="1"/>
          <w:numId w:val="1"/>
        </w:numPr>
        <w:ind w:hanging="360"/>
      </w:pPr>
      <w:r>
        <w:t xml:space="preserve">Document procedures and treatments completely following the CHAM (For example, wound care). </w:t>
      </w:r>
    </w:p>
    <w:p w14:paraId="7836399C" w14:textId="77777777" w:rsidR="009411F7" w:rsidRDefault="000567B9">
      <w:pPr>
        <w:numPr>
          <w:ilvl w:val="1"/>
          <w:numId w:val="1"/>
        </w:numPr>
        <w:ind w:hanging="360"/>
      </w:pPr>
      <w:r>
        <w:t>For O</w:t>
      </w:r>
      <w:r>
        <w:rPr>
          <w:vertAlign w:val="subscript"/>
        </w:rPr>
        <w:t>2</w:t>
      </w:r>
      <w:r>
        <w:t xml:space="preserve"> treatment, record the start and stop times as well as flow rates and delivery device. </w:t>
      </w:r>
    </w:p>
    <w:p w14:paraId="534D10B4" w14:textId="77777777" w:rsidR="009411F7" w:rsidRDefault="000567B9">
      <w:pPr>
        <w:numPr>
          <w:ilvl w:val="1"/>
          <w:numId w:val="1"/>
        </w:numPr>
        <w:ind w:hanging="360"/>
      </w:pPr>
      <w:r>
        <w:t xml:space="preserve">For IV treatment, record solution, volume, flow rate, start and stop times, gauge of catheter, and site. </w:t>
      </w:r>
    </w:p>
    <w:p w14:paraId="4E86AD1F" w14:textId="77777777" w:rsidR="009411F7" w:rsidRDefault="000567B9">
      <w:pPr>
        <w:numPr>
          <w:ilvl w:val="1"/>
          <w:numId w:val="1"/>
        </w:numPr>
        <w:ind w:hanging="360"/>
      </w:pPr>
      <w:r>
        <w:t xml:space="preserve">For Recheck, use the CHAM wording.  Do not use the phrases “Recheck as needed” or “Recheck prn.” </w:t>
      </w:r>
    </w:p>
    <w:p w14:paraId="1FAC4F09" w14:textId="77777777" w:rsidR="009411F7" w:rsidRDefault="000567B9">
      <w:pPr>
        <w:numPr>
          <w:ilvl w:val="1"/>
          <w:numId w:val="1"/>
        </w:numPr>
        <w:ind w:hanging="360"/>
      </w:pPr>
      <w:r>
        <w:t xml:space="preserve">Document Telehealth consults and visits per regional guidelines.  </w:t>
      </w:r>
    </w:p>
    <w:p w14:paraId="3060DEC4" w14:textId="77777777" w:rsidR="009411F7" w:rsidRDefault="000567B9">
      <w:pPr>
        <w:spacing w:after="0" w:line="259" w:lineRule="auto"/>
        <w:ind w:left="0" w:firstLine="0"/>
      </w:pPr>
      <w:r>
        <w:t xml:space="preserve"> </w:t>
      </w:r>
    </w:p>
    <w:p w14:paraId="31B4E647" w14:textId="77777777" w:rsidR="009411F7" w:rsidRDefault="000567B9">
      <w:pPr>
        <w:numPr>
          <w:ilvl w:val="1"/>
          <w:numId w:val="1"/>
        </w:numPr>
        <w:ind w:hanging="360"/>
      </w:pPr>
      <w:r>
        <w:t xml:space="preserve">Document if the accident/encounter is ETOH related. </w:t>
      </w:r>
    </w:p>
    <w:p w14:paraId="03F2FD66" w14:textId="77777777" w:rsidR="009411F7" w:rsidRDefault="000567B9">
      <w:pPr>
        <w:numPr>
          <w:ilvl w:val="1"/>
          <w:numId w:val="1"/>
        </w:numPr>
        <w:ind w:hanging="360"/>
      </w:pPr>
      <w:r>
        <w:t xml:space="preserve">The CHA/P should sign the PEF with first name or initial, last name, and title/level of training. </w:t>
      </w:r>
    </w:p>
    <w:p w14:paraId="1BEFF019" w14:textId="77777777" w:rsidR="009411F7" w:rsidRDefault="000567B9">
      <w:pPr>
        <w:numPr>
          <w:ilvl w:val="1"/>
          <w:numId w:val="1"/>
        </w:numPr>
        <w:ind w:hanging="360"/>
      </w:pPr>
      <w:r>
        <w:t xml:space="preserve">The CHA/P’s title may include “C” if certified by CHAPCB, (For example, CHA III-C) if approved by regional documentation guidelines. </w:t>
      </w:r>
    </w:p>
    <w:p w14:paraId="5EDAB1D7" w14:textId="77777777" w:rsidR="009411F7" w:rsidRDefault="000567B9">
      <w:pPr>
        <w:numPr>
          <w:ilvl w:val="1"/>
          <w:numId w:val="1"/>
        </w:numPr>
        <w:ind w:hanging="360"/>
      </w:pPr>
      <w:r>
        <w:lastRenderedPageBreak/>
        <w:t xml:space="preserve">Document the type of visit (normal, after hours, home). </w:t>
      </w:r>
    </w:p>
    <w:p w14:paraId="06E57F3E" w14:textId="77777777" w:rsidR="009411F7" w:rsidRDefault="000567B9">
      <w:pPr>
        <w:spacing w:after="5" w:line="250" w:lineRule="auto"/>
        <w:ind w:left="1720" w:right="1709"/>
        <w:jc w:val="center"/>
      </w:pPr>
      <w:r>
        <w:rPr>
          <w:b/>
          <w:sz w:val="24"/>
        </w:rPr>
        <w:t xml:space="preserve">Unacceptable Abbreviations: Do Not Use </w:t>
      </w:r>
    </w:p>
    <w:p w14:paraId="2D4F23D9" w14:textId="77777777" w:rsidR="009411F7" w:rsidRDefault="000567B9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1F09C2" w14:textId="1A6B1CAF" w:rsidR="009411F7" w:rsidRDefault="000567B9">
      <w:pPr>
        <w:spacing w:after="0"/>
      </w:pPr>
      <w:r>
        <w:t xml:space="preserve">The following information in the table below is taken form the Joint Commission’s website </w:t>
      </w:r>
      <w:hyperlink r:id="rId9">
        <w:r>
          <w:t>(</w:t>
        </w:r>
      </w:hyperlink>
      <w:hyperlink r:id="rId10">
        <w:r>
          <w:rPr>
            <w:color w:val="0000FF"/>
            <w:u w:val="single" w:color="0000FF"/>
          </w:rPr>
          <w:t>https://www.jointcommission.org/facts_about_do_not_use_list/</w:t>
        </w:r>
      </w:hyperlink>
      <w:hyperlink r:id="rId11">
        <w:r>
          <w:t xml:space="preserve"> </w:t>
        </w:r>
      </w:hyperlink>
      <w:r>
        <w:t xml:space="preserve">current as of </w:t>
      </w:r>
      <w:r w:rsidR="00BF5980" w:rsidRPr="000B4E3B">
        <w:t>1/12/2026</w:t>
      </w:r>
      <w:r w:rsidRPr="000B4E3B">
        <w:t xml:space="preserve">, verified </w:t>
      </w:r>
      <w:r w:rsidR="00BF5980" w:rsidRPr="000B4E3B">
        <w:t>4/21/26</w:t>
      </w:r>
      <w:r w:rsidRPr="000B4E3B">
        <w:t>).</w:t>
      </w:r>
      <w:r>
        <w:t xml:space="preserve"> </w:t>
      </w:r>
    </w:p>
    <w:p w14:paraId="74346441" w14:textId="77777777" w:rsidR="000B4E3B" w:rsidRDefault="000B4E3B">
      <w:pPr>
        <w:spacing w:after="0"/>
      </w:pPr>
    </w:p>
    <w:p w14:paraId="51C62DB8" w14:textId="1A3812C2" w:rsidR="009411F7" w:rsidRDefault="000567B9">
      <w:pPr>
        <w:spacing w:after="0"/>
      </w:pPr>
      <w:r>
        <w:t xml:space="preserve">Your referral hospital may have a list of other approved and unapproved abbreviations. It is a good idea to check every year with the referral hospital to see if other abbreviations or symbols have been added to these lists. </w:t>
      </w:r>
    </w:p>
    <w:p w14:paraId="1324CF88" w14:textId="3E645530" w:rsidR="009411F7" w:rsidRPr="00BF5980" w:rsidRDefault="000567B9" w:rsidP="000B4E3B">
      <w:pPr>
        <w:spacing w:after="0" w:line="259" w:lineRule="auto"/>
        <w:ind w:left="0" w:firstLine="0"/>
        <w:rPr>
          <w:strike/>
        </w:rPr>
      </w:pPr>
      <w:r>
        <w:t xml:space="preserve"> </w:t>
      </w:r>
    </w:p>
    <w:p w14:paraId="063A5346" w14:textId="77777777" w:rsidR="009411F7" w:rsidRDefault="000567B9">
      <w:pPr>
        <w:spacing w:after="0" w:line="259" w:lineRule="auto"/>
        <w:ind w:left="0" w:firstLine="0"/>
      </w:pPr>
      <w:r>
        <w:t xml:space="preserve"> </w:t>
      </w:r>
    </w:p>
    <w:p w14:paraId="0699671F" w14:textId="77777777" w:rsidR="009411F7" w:rsidRDefault="000567B9">
      <w:pPr>
        <w:spacing w:after="0" w:line="259" w:lineRule="auto"/>
        <w:ind w:left="0" w:firstLine="0"/>
      </w:pPr>
      <w:r>
        <w:t xml:space="preserve"> </w:t>
      </w:r>
    </w:p>
    <w:p w14:paraId="4615B6B3" w14:textId="77777777" w:rsidR="009411F7" w:rsidRDefault="000567B9">
      <w:pPr>
        <w:spacing w:after="0" w:line="259" w:lineRule="auto"/>
        <w:ind w:left="0" w:firstLine="0"/>
      </w:pPr>
      <w:r>
        <w:t xml:space="preserve"> </w:t>
      </w:r>
    </w:p>
    <w:p w14:paraId="4A0ED1D6" w14:textId="77777777" w:rsidR="009411F7" w:rsidRDefault="000567B9">
      <w:pPr>
        <w:spacing w:after="0" w:line="259" w:lineRule="auto"/>
        <w:ind w:left="0" w:firstLine="0"/>
      </w:pPr>
      <w:r>
        <w:t xml:space="preserve">  </w:t>
      </w:r>
    </w:p>
    <w:sectPr w:rsidR="009411F7">
      <w:footerReference w:type="even" r:id="rId12"/>
      <w:footerReference w:type="default" r:id="rId13"/>
      <w:footerReference w:type="first" r:id="rId14"/>
      <w:pgSz w:w="12240" w:h="15840"/>
      <w:pgMar w:top="904" w:right="1443" w:bottom="1446" w:left="1440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2F95B" w14:textId="77777777" w:rsidR="000567B9" w:rsidRDefault="000567B9">
      <w:pPr>
        <w:spacing w:after="0" w:line="240" w:lineRule="auto"/>
      </w:pPr>
      <w:r>
        <w:separator/>
      </w:r>
    </w:p>
  </w:endnote>
  <w:endnote w:type="continuationSeparator" w:id="0">
    <w:p w14:paraId="7AD47F17" w14:textId="77777777" w:rsidR="000567B9" w:rsidRDefault="0005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0A517" w14:textId="77777777" w:rsidR="009411F7" w:rsidRDefault="000567B9">
    <w:pPr>
      <w:tabs>
        <w:tab w:val="right" w:pos="9356"/>
      </w:tabs>
      <w:spacing w:after="0" w:line="259" w:lineRule="auto"/>
      <w:ind w:left="0" w:right="-5" w:firstLine="0"/>
    </w:pPr>
    <w:r>
      <w:rPr>
        <w:sz w:val="20"/>
      </w:rPr>
      <w:t xml:space="preserve">Approved by ARC and AACHAPD 2/2018 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4</w:t>
      </w:r>
    </w:fldSimple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A263" w14:textId="290F1166" w:rsidR="009411F7" w:rsidRDefault="000567B9">
    <w:pPr>
      <w:tabs>
        <w:tab w:val="right" w:pos="9356"/>
      </w:tabs>
      <w:spacing w:after="0" w:line="259" w:lineRule="auto"/>
      <w:ind w:left="0" w:right="-5" w:firstLine="0"/>
    </w:pPr>
    <w:r>
      <w:rPr>
        <w:sz w:val="20"/>
      </w:rPr>
      <w:t xml:space="preserve">Approved by ARC and AACHAPD </w:t>
    </w:r>
    <w:r w:rsidR="00D44D10">
      <w:rPr>
        <w:sz w:val="20"/>
      </w:rPr>
      <w:t>05.20</w:t>
    </w:r>
    <w:r w:rsidR="005C73BF">
      <w:rPr>
        <w:sz w:val="20"/>
      </w:rPr>
      <w:t>26</w:t>
    </w:r>
    <w:r>
      <w:rPr>
        <w:sz w:val="20"/>
      </w:rPr>
      <w:t xml:space="preserve"> 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4</w:t>
      </w:r>
    </w:fldSimple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842E3" w14:textId="77777777" w:rsidR="009411F7" w:rsidRDefault="000567B9">
    <w:pPr>
      <w:tabs>
        <w:tab w:val="right" w:pos="9356"/>
      </w:tabs>
      <w:spacing w:after="0" w:line="259" w:lineRule="auto"/>
      <w:ind w:left="0" w:right="-5" w:firstLine="0"/>
    </w:pPr>
    <w:r>
      <w:rPr>
        <w:sz w:val="20"/>
      </w:rPr>
      <w:t xml:space="preserve">Approved by ARC and AACHAPD 2/2018 </w:t>
    </w:r>
    <w:r>
      <w:rPr>
        <w:sz w:val="20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of </w:t>
    </w:r>
    <w:fldSimple w:instr=" NUMPAGES   \* MERGEFORMAT ">
      <w:r>
        <w:rPr>
          <w:sz w:val="20"/>
        </w:rPr>
        <w:t>4</w:t>
      </w:r>
    </w:fldSimple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064A" w14:textId="77777777" w:rsidR="000567B9" w:rsidRDefault="000567B9">
      <w:pPr>
        <w:spacing w:after="0" w:line="240" w:lineRule="auto"/>
      </w:pPr>
      <w:r>
        <w:separator/>
      </w:r>
    </w:p>
  </w:footnote>
  <w:footnote w:type="continuationSeparator" w:id="0">
    <w:p w14:paraId="3F712551" w14:textId="77777777" w:rsidR="000567B9" w:rsidRDefault="000567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B4107"/>
    <w:multiLevelType w:val="hybridMultilevel"/>
    <w:tmpl w:val="C89A35F2"/>
    <w:lvl w:ilvl="0" w:tplc="DC1CAA0A">
      <w:start w:val="1"/>
      <w:numFmt w:val="upperLetter"/>
      <w:lvlText w:val="%1."/>
      <w:lvlJc w:val="left"/>
      <w:pPr>
        <w:ind w:left="29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0D570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CCF5C6">
      <w:start w:val="1"/>
      <w:numFmt w:val="lowerLetter"/>
      <w:lvlText w:val="%3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72E2AA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50218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26EF8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CA1E4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505214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C88FB2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F10DDB"/>
    <w:multiLevelType w:val="hybridMultilevel"/>
    <w:tmpl w:val="8114469E"/>
    <w:lvl w:ilvl="0" w:tplc="7BBECDCE">
      <w:start w:val="17"/>
      <w:numFmt w:val="upperLetter"/>
      <w:lvlText w:val="%1."/>
      <w:lvlJc w:val="left"/>
      <w:pPr>
        <w:ind w:left="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274966A">
      <w:start w:val="1"/>
      <w:numFmt w:val="lowerLetter"/>
      <w:lvlText w:val="%2"/>
      <w:lvlJc w:val="left"/>
      <w:pPr>
        <w:ind w:left="1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70A4DE">
      <w:start w:val="1"/>
      <w:numFmt w:val="lowerRoman"/>
      <w:lvlText w:val="%3"/>
      <w:lvlJc w:val="left"/>
      <w:pPr>
        <w:ind w:left="22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D45D12">
      <w:start w:val="1"/>
      <w:numFmt w:val="decimal"/>
      <w:lvlText w:val="%4"/>
      <w:lvlJc w:val="left"/>
      <w:pPr>
        <w:ind w:left="29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9838AC">
      <w:start w:val="1"/>
      <w:numFmt w:val="lowerLetter"/>
      <w:lvlText w:val="%5"/>
      <w:lvlJc w:val="left"/>
      <w:pPr>
        <w:ind w:left="36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60401C">
      <w:start w:val="1"/>
      <w:numFmt w:val="lowerRoman"/>
      <w:lvlText w:val="%6"/>
      <w:lvlJc w:val="left"/>
      <w:pPr>
        <w:ind w:left="4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71CDC24">
      <w:start w:val="1"/>
      <w:numFmt w:val="decimal"/>
      <w:lvlText w:val="%7"/>
      <w:lvlJc w:val="left"/>
      <w:pPr>
        <w:ind w:left="5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907A42">
      <w:start w:val="1"/>
      <w:numFmt w:val="lowerLetter"/>
      <w:lvlText w:val="%8"/>
      <w:lvlJc w:val="left"/>
      <w:pPr>
        <w:ind w:left="5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A8A3CA">
      <w:start w:val="1"/>
      <w:numFmt w:val="lowerRoman"/>
      <w:lvlText w:val="%9"/>
      <w:lvlJc w:val="left"/>
      <w:pPr>
        <w:ind w:left="6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4484283">
    <w:abstractNumId w:val="0"/>
  </w:num>
  <w:num w:numId="2" w16cid:durableId="1172527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1F7"/>
    <w:rsid w:val="00021AE8"/>
    <w:rsid w:val="00052ABF"/>
    <w:rsid w:val="000567B9"/>
    <w:rsid w:val="000B4E3B"/>
    <w:rsid w:val="00177170"/>
    <w:rsid w:val="003106EE"/>
    <w:rsid w:val="003944FB"/>
    <w:rsid w:val="003E3100"/>
    <w:rsid w:val="00536C74"/>
    <w:rsid w:val="00573CD6"/>
    <w:rsid w:val="005A775B"/>
    <w:rsid w:val="005C73BF"/>
    <w:rsid w:val="00620B89"/>
    <w:rsid w:val="0068136B"/>
    <w:rsid w:val="007A43F7"/>
    <w:rsid w:val="0093424E"/>
    <w:rsid w:val="009411F7"/>
    <w:rsid w:val="00A6765A"/>
    <w:rsid w:val="00B71228"/>
    <w:rsid w:val="00BB7660"/>
    <w:rsid w:val="00BF5980"/>
    <w:rsid w:val="00D44D10"/>
    <w:rsid w:val="00E0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1B68"/>
  <w15:docId w15:val="{FC7F8A86-0B1C-41ED-A167-66B35F90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3" w:line="248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 w:line="259" w:lineRule="auto"/>
      <w:outlineLvl w:val="0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4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4FB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intcommission.org/facts_about_do_not_use_list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intcommission.org/facts_about_do_not_use_li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ointcommission.org/facts_about_do_not_use_list/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1364</Words>
  <Characters>7776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Alaska Community Health Aide Program</vt:lpstr>
    </vt:vector>
  </TitlesOfParts>
  <Company>Alaska Native Tribal Health Consortium</Company>
  <LinksUpToDate>false</LinksUpToDate>
  <CharactersWithSpaces>9122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Community Health Aide Program</dc:title>
  <dc:subject/>
  <dc:creator>Dan Thomas</dc:creator>
  <cp:keywords/>
  <cp:lastModifiedBy>Klotz, Frances M</cp:lastModifiedBy>
  <cp:revision>11</cp:revision>
  <dcterms:created xsi:type="dcterms:W3CDTF">2026-04-21T22:53:00Z</dcterms:created>
  <dcterms:modified xsi:type="dcterms:W3CDTF">2026-05-28T00:27:00Z</dcterms:modified>
</cp:coreProperties>
</file>