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86CD" w14:textId="77777777" w:rsidR="008E3072" w:rsidRDefault="008E3072" w:rsidP="00790D22">
      <w:pPr>
        <w:pStyle w:val="Heading1"/>
        <w:ind w:left="0"/>
        <w:rPr>
          <w:sz w:val="24"/>
          <w:szCs w:val="24"/>
        </w:rPr>
      </w:pPr>
    </w:p>
    <w:p w14:paraId="00000001" w14:textId="7B93B4D7" w:rsidR="00D43BE0" w:rsidRDefault="008B567B" w:rsidP="00790D22">
      <w:pPr>
        <w:pStyle w:val="Heading1"/>
        <w:ind w:left="0"/>
        <w:rPr>
          <w:strike/>
          <w:sz w:val="24"/>
          <w:szCs w:val="24"/>
          <w:u w:val="none"/>
        </w:rPr>
      </w:pPr>
      <w:r>
        <w:rPr>
          <w:sz w:val="24"/>
          <w:szCs w:val="24"/>
        </w:rPr>
        <w:t>Introduction</w:t>
      </w:r>
    </w:p>
    <w:p w14:paraId="00000002" w14:textId="45ED33ED" w:rsidR="00D43BE0" w:rsidRDefault="008B567B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Community Health Aide Program (CHAP) recognizes that ongoing Continuing </w:t>
      </w:r>
      <w:r w:rsidR="00C85DE7">
        <w:rPr>
          <w:color w:val="000000"/>
          <w:sz w:val="24"/>
          <w:szCs w:val="24"/>
        </w:rPr>
        <w:t>Educ</w:t>
      </w:r>
      <w:r w:rsidR="003B14DF">
        <w:rPr>
          <w:color w:val="000000"/>
          <w:sz w:val="24"/>
          <w:szCs w:val="24"/>
        </w:rPr>
        <w:t>ation (CE) is needed to keep</w:t>
      </w:r>
      <w:r>
        <w:rPr>
          <w:color w:val="000000"/>
          <w:sz w:val="24"/>
          <w:szCs w:val="24"/>
        </w:rPr>
        <w:t xml:space="preserve"> medical knowledge and skills current </w:t>
      </w:r>
      <w:proofErr w:type="gramStart"/>
      <w:r>
        <w:rPr>
          <w:color w:val="000000"/>
          <w:sz w:val="24"/>
          <w:szCs w:val="24"/>
        </w:rPr>
        <w:t>in order to</w:t>
      </w:r>
      <w:proofErr w:type="gramEnd"/>
      <w:r>
        <w:rPr>
          <w:color w:val="000000"/>
          <w:sz w:val="24"/>
          <w:szCs w:val="24"/>
        </w:rPr>
        <w:t xml:space="preserve"> provide quality health care.  This training should be planned as part of a Community Health Aide/Community Health Practitioner’s (CHA/P’s) career. Refer to Community Health Aide Program Certification Board (CHAPCB) </w:t>
      </w:r>
      <w:hyperlink r:id="rId8">
        <w:r>
          <w:rPr>
            <w:color w:val="0563C1"/>
            <w:sz w:val="24"/>
            <w:szCs w:val="24"/>
            <w:u w:val="single"/>
          </w:rPr>
          <w:t>Standards and Procedures</w:t>
        </w:r>
      </w:hyperlink>
      <w:r w:rsidR="007635A3">
        <w:rPr>
          <w:color w:val="000000"/>
          <w:sz w:val="24"/>
          <w:szCs w:val="24"/>
        </w:rPr>
        <w:t>,</w:t>
      </w:r>
      <w:r w:rsidR="007D7270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Chapter </w:t>
      </w:r>
      <w:r w:rsidR="00092838" w:rsidRPr="00092838">
        <w:rPr>
          <w:color w:val="000000"/>
          <w:sz w:val="24"/>
          <w:szCs w:val="24"/>
        </w:rPr>
        <w:t>C-</w:t>
      </w:r>
      <w:r w:rsidRPr="00092838">
        <w:rPr>
          <w:color w:val="000000"/>
          <w:sz w:val="24"/>
          <w:szCs w:val="24"/>
        </w:rPr>
        <w:t xml:space="preserve">3, Section </w:t>
      </w:r>
      <w:r w:rsidR="00092838" w:rsidRPr="00092838">
        <w:rPr>
          <w:color w:val="000000"/>
          <w:sz w:val="24"/>
          <w:szCs w:val="24"/>
        </w:rPr>
        <w:t>C</w:t>
      </w:r>
      <w:r w:rsidRPr="00092838">
        <w:rPr>
          <w:color w:val="000000"/>
          <w:sz w:val="24"/>
          <w:szCs w:val="24"/>
        </w:rPr>
        <w:t>3.10.</w:t>
      </w:r>
      <w:r w:rsidR="00092838" w:rsidRPr="00092838">
        <w:rPr>
          <w:color w:val="000000"/>
          <w:sz w:val="24"/>
          <w:szCs w:val="24"/>
        </w:rPr>
        <w:t>10</w:t>
      </w:r>
      <w:r w:rsidRPr="00092838">
        <w:rPr>
          <w:color w:val="000000"/>
          <w:sz w:val="24"/>
          <w:szCs w:val="24"/>
        </w:rPr>
        <w:t xml:space="preserve">0 and Section </w:t>
      </w:r>
      <w:r w:rsidR="00092838" w:rsidRPr="00092838">
        <w:rPr>
          <w:color w:val="000000"/>
          <w:sz w:val="24"/>
          <w:szCs w:val="24"/>
        </w:rPr>
        <w:t>C</w:t>
      </w:r>
      <w:r w:rsidRPr="00092838">
        <w:rPr>
          <w:color w:val="000000"/>
          <w:sz w:val="24"/>
          <w:szCs w:val="24"/>
        </w:rPr>
        <w:t>3.10.</w:t>
      </w:r>
      <w:r w:rsidR="00092838" w:rsidRPr="00092838">
        <w:rPr>
          <w:color w:val="000000"/>
          <w:sz w:val="24"/>
          <w:szCs w:val="24"/>
        </w:rPr>
        <w:t>2</w:t>
      </w:r>
      <w:r w:rsidRPr="00092838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which describe CHA/P Continuing Education Requirements</w:t>
      </w:r>
      <w:r w:rsidR="00092838">
        <w:rPr>
          <w:color w:val="000000"/>
          <w:sz w:val="24"/>
          <w:szCs w:val="24"/>
        </w:rPr>
        <w:t xml:space="preserve"> </w:t>
      </w:r>
      <w:r w:rsidR="00092838" w:rsidRPr="00971F11">
        <w:rPr>
          <w:color w:val="000000"/>
          <w:sz w:val="24"/>
          <w:szCs w:val="24"/>
        </w:rPr>
        <w:t>and Approved Continuing Education Programs for CHA/P</w:t>
      </w:r>
      <w:r w:rsidRPr="00971F11">
        <w:rPr>
          <w:color w:val="000000"/>
          <w:sz w:val="24"/>
          <w:szCs w:val="24"/>
        </w:rPr>
        <w:t>.</w:t>
      </w:r>
    </w:p>
    <w:p w14:paraId="00000003" w14:textId="77777777" w:rsidR="00D43BE0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4" w14:textId="7BB56337" w:rsidR="00D43BE0" w:rsidRDefault="008B567B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Community Health Aides who are progressing through Basic Training Sessions do not need Continuing Education hours for </w:t>
      </w:r>
      <w:r>
        <w:rPr>
          <w:b/>
          <w:i/>
          <w:color w:val="000000"/>
          <w:sz w:val="24"/>
          <w:szCs w:val="24"/>
        </w:rPr>
        <w:t>initial</w:t>
      </w:r>
      <w:r>
        <w:rPr>
          <w:color w:val="000000"/>
          <w:sz w:val="24"/>
          <w:szCs w:val="24"/>
        </w:rPr>
        <w:t xml:space="preserve"> certification.  “Progressing” is defined as completion of </w:t>
      </w:r>
      <w:r w:rsidRPr="007635A3">
        <w:rPr>
          <w:color w:val="000000"/>
          <w:sz w:val="24"/>
          <w:szCs w:val="24"/>
        </w:rPr>
        <w:t xml:space="preserve">a </w:t>
      </w:r>
      <w:r w:rsidR="00DB7D69" w:rsidRPr="007635A3">
        <w:rPr>
          <w:color w:val="000000"/>
          <w:sz w:val="24"/>
          <w:szCs w:val="24"/>
        </w:rPr>
        <w:t xml:space="preserve">Basic Training </w:t>
      </w:r>
      <w:r w:rsidRPr="007635A3">
        <w:rPr>
          <w:color w:val="000000"/>
          <w:sz w:val="24"/>
          <w:szCs w:val="24"/>
        </w:rPr>
        <w:t>Session, including the Field Training Requirements</w:t>
      </w:r>
      <w:r w:rsidR="007D7270" w:rsidRPr="007635A3">
        <w:rPr>
          <w:color w:val="000000"/>
          <w:sz w:val="24"/>
          <w:szCs w:val="24"/>
        </w:rPr>
        <w:t>,</w:t>
      </w:r>
      <w:r w:rsidRPr="007635A3">
        <w:rPr>
          <w:color w:val="000000"/>
          <w:sz w:val="24"/>
          <w:szCs w:val="24"/>
        </w:rPr>
        <w:t xml:space="preserve"> within</w:t>
      </w:r>
      <w:r>
        <w:rPr>
          <w:color w:val="000000"/>
          <w:sz w:val="24"/>
          <w:szCs w:val="24"/>
        </w:rPr>
        <w:t xml:space="preserve"> the two-year certification cycle.  </w:t>
      </w:r>
    </w:p>
    <w:p w14:paraId="519C7F5D" w14:textId="77777777" w:rsidR="00D47C7A" w:rsidRDefault="00D47C7A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6" w14:textId="0124CC11" w:rsidR="00D43BE0" w:rsidRDefault="008B567B" w:rsidP="00790D2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>A CHA</w:t>
      </w:r>
      <w:r w:rsidRPr="00D47C7A">
        <w:rPr>
          <w:sz w:val="24"/>
          <w:szCs w:val="24"/>
        </w:rPr>
        <w:t xml:space="preserve">/P </w:t>
      </w:r>
      <w:r>
        <w:rPr>
          <w:color w:val="000000"/>
          <w:sz w:val="24"/>
          <w:szCs w:val="24"/>
        </w:rPr>
        <w:t>seeking recertification who has not completed a Basic Training Session during their two-year certification period must sub</w:t>
      </w:r>
      <w:r>
        <w:rPr>
          <w:sz w:val="24"/>
          <w:szCs w:val="24"/>
        </w:rPr>
        <w:t>mit the following t</w:t>
      </w:r>
      <w:r>
        <w:rPr>
          <w:color w:val="000000"/>
          <w:sz w:val="24"/>
          <w:szCs w:val="24"/>
        </w:rPr>
        <w:t xml:space="preserve">o </w:t>
      </w:r>
      <w:r>
        <w:rPr>
          <w:sz w:val="24"/>
          <w:szCs w:val="24"/>
        </w:rPr>
        <w:t xml:space="preserve">the CHAPCB: </w:t>
      </w:r>
    </w:p>
    <w:p w14:paraId="00000007" w14:textId="0930B9EA" w:rsidR="00D43BE0" w:rsidRPr="008E3072" w:rsidRDefault="008B567B" w:rsidP="00790D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3072">
        <w:rPr>
          <w:sz w:val="24"/>
          <w:szCs w:val="24"/>
        </w:rPr>
        <w:t>A</w:t>
      </w:r>
      <w:r w:rsidRPr="008E3072">
        <w:rPr>
          <w:color w:val="000000"/>
          <w:sz w:val="24"/>
          <w:szCs w:val="24"/>
        </w:rPr>
        <w:t>t least 48 hours of CE</w:t>
      </w:r>
      <w:r w:rsidR="0004191C" w:rsidRPr="008E3072">
        <w:rPr>
          <w:color w:val="000000"/>
          <w:sz w:val="24"/>
          <w:szCs w:val="24"/>
        </w:rPr>
        <w:t xml:space="preserve"> (</w:t>
      </w:r>
      <w:hyperlink r:id="rId9" w:history="1">
        <w:r w:rsidR="0004191C" w:rsidRPr="008E3072">
          <w:rPr>
            <w:rStyle w:val="Hyperlink"/>
            <w:sz w:val="24"/>
            <w:szCs w:val="24"/>
          </w:rPr>
          <w:t>Standards and Procedures</w:t>
        </w:r>
      </w:hyperlink>
      <w:r w:rsidR="0004191C" w:rsidRPr="008E3072">
        <w:rPr>
          <w:sz w:val="24"/>
          <w:szCs w:val="24"/>
        </w:rPr>
        <w:t xml:space="preserve"> Sec.</w:t>
      </w:r>
      <w:r w:rsidR="00092838" w:rsidRPr="008E3072">
        <w:rPr>
          <w:sz w:val="24"/>
          <w:szCs w:val="24"/>
        </w:rPr>
        <w:t>C</w:t>
      </w:r>
      <w:r w:rsidR="0004191C" w:rsidRPr="008E3072">
        <w:rPr>
          <w:sz w:val="24"/>
          <w:szCs w:val="24"/>
        </w:rPr>
        <w:t>3.10.</w:t>
      </w:r>
      <w:r w:rsidR="00092838" w:rsidRPr="008E3072">
        <w:rPr>
          <w:sz w:val="24"/>
          <w:szCs w:val="24"/>
        </w:rPr>
        <w:t>10</w:t>
      </w:r>
      <w:r w:rsidR="0004191C" w:rsidRPr="008E3072">
        <w:rPr>
          <w:sz w:val="24"/>
          <w:szCs w:val="24"/>
        </w:rPr>
        <w:t>0)</w:t>
      </w:r>
    </w:p>
    <w:p w14:paraId="00000008" w14:textId="16A9A6F0" w:rsidR="00D43BE0" w:rsidRPr="008E3072" w:rsidRDefault="008B567B" w:rsidP="00790D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3072">
        <w:rPr>
          <w:sz w:val="24"/>
          <w:szCs w:val="24"/>
        </w:rPr>
        <w:t>CE hours are Emergency</w:t>
      </w:r>
      <w:r w:rsidR="0004191C" w:rsidRPr="008E3072">
        <w:rPr>
          <w:sz w:val="24"/>
          <w:szCs w:val="24"/>
        </w:rPr>
        <w:t xml:space="preserve"> and Non-Emergency</w:t>
      </w:r>
      <w:r w:rsidRPr="008E3072">
        <w:rPr>
          <w:sz w:val="24"/>
          <w:szCs w:val="24"/>
        </w:rPr>
        <w:t>.</w:t>
      </w:r>
    </w:p>
    <w:p w14:paraId="7AEA1CE4" w14:textId="02634667" w:rsidR="0004191C" w:rsidRPr="008E3072" w:rsidRDefault="008B567B" w:rsidP="00790D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3072">
        <w:rPr>
          <w:sz w:val="24"/>
          <w:szCs w:val="24"/>
        </w:rPr>
        <w:t>No more</w:t>
      </w:r>
      <w:r w:rsidR="00D47C7A" w:rsidRPr="008E3072">
        <w:rPr>
          <w:sz w:val="24"/>
          <w:szCs w:val="24"/>
        </w:rPr>
        <w:t xml:space="preserve"> than 24 hours can be Emergency </w:t>
      </w:r>
      <w:r w:rsidRPr="008E3072">
        <w:rPr>
          <w:sz w:val="24"/>
          <w:szCs w:val="24"/>
        </w:rPr>
        <w:t xml:space="preserve">topics. </w:t>
      </w:r>
      <w:r w:rsidR="00D82D24" w:rsidRPr="008E3072">
        <w:rPr>
          <w:sz w:val="24"/>
          <w:szCs w:val="24"/>
        </w:rPr>
        <w:t xml:space="preserve"> </w:t>
      </w:r>
    </w:p>
    <w:p w14:paraId="00000009" w14:textId="057600D6" w:rsidR="00D43BE0" w:rsidRPr="008E3072" w:rsidRDefault="007368EA" w:rsidP="00790D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3072">
        <w:t xml:space="preserve">At least 24 hours must be </w:t>
      </w:r>
      <w:r w:rsidR="0004191C" w:rsidRPr="008E3072">
        <w:t xml:space="preserve">Non-Emergency </w:t>
      </w:r>
      <w:r w:rsidRPr="008E3072">
        <w:t>CE.</w:t>
      </w:r>
      <w:r w:rsidR="007D7270" w:rsidRPr="008E3072">
        <w:rPr>
          <w:sz w:val="24"/>
          <w:szCs w:val="24"/>
        </w:rPr>
        <w:t xml:space="preserve"> </w:t>
      </w:r>
    </w:p>
    <w:p w14:paraId="0000000B" w14:textId="77777777" w:rsidR="00D43BE0" w:rsidRPr="008E3072" w:rsidRDefault="008B567B" w:rsidP="00790D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3072">
        <w:rPr>
          <w:sz w:val="24"/>
          <w:szCs w:val="24"/>
        </w:rPr>
        <w:t>A</w:t>
      </w:r>
      <w:r w:rsidRPr="008E3072">
        <w:rPr>
          <w:color w:val="000000"/>
          <w:sz w:val="24"/>
          <w:szCs w:val="24"/>
        </w:rPr>
        <w:t xml:space="preserve"> valid current EMS</w:t>
      </w:r>
      <w:r w:rsidRPr="008E3072">
        <w:rPr>
          <w:sz w:val="24"/>
          <w:szCs w:val="24"/>
        </w:rPr>
        <w:t xml:space="preserve"> credential (ETT or EMT). </w:t>
      </w:r>
    </w:p>
    <w:p w14:paraId="0000000C" w14:textId="77777777" w:rsidR="00D43BE0" w:rsidRPr="008E3072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D" w14:textId="7E4FE638" w:rsidR="00D43BE0" w:rsidRPr="008E3072" w:rsidRDefault="008B567B" w:rsidP="00790D22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  <w:r w:rsidRPr="008E3072">
        <w:rPr>
          <w:color w:val="000000"/>
          <w:sz w:val="24"/>
          <w:szCs w:val="24"/>
        </w:rPr>
        <w:t xml:space="preserve">To be approved by the Board, a continuing education program must: </w:t>
      </w:r>
      <w:hyperlink r:id="rId10" w:history="1">
        <w:r w:rsidRPr="008E3072">
          <w:rPr>
            <w:rStyle w:val="Hyperlink"/>
            <w:sz w:val="24"/>
            <w:szCs w:val="24"/>
          </w:rPr>
          <w:t>Standards and Procedures</w:t>
        </w:r>
      </w:hyperlink>
      <w:r w:rsidRPr="008E3072">
        <w:rPr>
          <w:color w:val="000000"/>
          <w:sz w:val="24"/>
          <w:szCs w:val="24"/>
        </w:rPr>
        <w:t xml:space="preserve"> </w:t>
      </w:r>
      <w:r w:rsidRPr="008E3072">
        <w:rPr>
          <w:sz w:val="24"/>
          <w:szCs w:val="24"/>
        </w:rPr>
        <w:t xml:space="preserve">Sec </w:t>
      </w:r>
      <w:r w:rsidR="008509DA" w:rsidRPr="008E3072">
        <w:rPr>
          <w:sz w:val="24"/>
          <w:szCs w:val="24"/>
        </w:rPr>
        <w:t>C</w:t>
      </w:r>
      <w:r w:rsidRPr="008E3072">
        <w:rPr>
          <w:sz w:val="24"/>
          <w:szCs w:val="24"/>
        </w:rPr>
        <w:t>3.10.</w:t>
      </w:r>
      <w:r w:rsidR="008509DA" w:rsidRPr="008E3072">
        <w:rPr>
          <w:sz w:val="24"/>
          <w:szCs w:val="24"/>
        </w:rPr>
        <w:t>2</w:t>
      </w:r>
      <w:r w:rsidRPr="008E3072">
        <w:rPr>
          <w:sz w:val="24"/>
          <w:szCs w:val="24"/>
        </w:rPr>
        <w:t>00(a)</w:t>
      </w:r>
    </w:p>
    <w:p w14:paraId="0000000F" w14:textId="644EC0F3" w:rsidR="00D43BE0" w:rsidRPr="008E3072" w:rsidRDefault="008B567B" w:rsidP="00790D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22"/>
        <w:rPr>
          <w:color w:val="000000"/>
          <w:sz w:val="24"/>
          <w:szCs w:val="24"/>
        </w:rPr>
      </w:pPr>
      <w:r w:rsidRPr="008E3072">
        <w:rPr>
          <w:color w:val="000000"/>
          <w:sz w:val="24"/>
          <w:szCs w:val="24"/>
        </w:rPr>
        <w:t xml:space="preserve">Cover one or more of the </w:t>
      </w:r>
      <w:proofErr w:type="gramStart"/>
      <w:r w:rsidRPr="008E3072">
        <w:rPr>
          <w:color w:val="000000"/>
          <w:sz w:val="24"/>
          <w:szCs w:val="24"/>
        </w:rPr>
        <w:t>course</w:t>
      </w:r>
      <w:proofErr w:type="gramEnd"/>
      <w:r w:rsidRPr="008E3072">
        <w:rPr>
          <w:color w:val="000000"/>
          <w:sz w:val="24"/>
          <w:szCs w:val="24"/>
        </w:rPr>
        <w:t xml:space="preserve"> of study subjects or competencies listed in sections</w:t>
      </w:r>
      <w:r w:rsidR="008509DA" w:rsidRPr="008E3072">
        <w:rPr>
          <w:color w:val="000000"/>
          <w:sz w:val="24"/>
          <w:szCs w:val="24"/>
        </w:rPr>
        <w:t xml:space="preserve"> C</w:t>
      </w:r>
      <w:r w:rsidRPr="008E3072">
        <w:rPr>
          <w:color w:val="000000"/>
          <w:sz w:val="24"/>
          <w:szCs w:val="24"/>
        </w:rPr>
        <w:t xml:space="preserve">2.20.100 [CHA I training &amp; education requirements] through .510 [CHP competencies], the CHA/P </w:t>
      </w:r>
      <w:r w:rsidR="00D82D24" w:rsidRPr="008E3072">
        <w:rPr>
          <w:color w:val="000000"/>
          <w:sz w:val="24"/>
          <w:szCs w:val="24"/>
        </w:rPr>
        <w:t xml:space="preserve">Basic Training </w:t>
      </w:r>
      <w:r w:rsidRPr="008E3072">
        <w:rPr>
          <w:color w:val="000000"/>
          <w:sz w:val="24"/>
          <w:szCs w:val="24"/>
        </w:rPr>
        <w:t xml:space="preserve">Curriculum, or the </w:t>
      </w:r>
      <w:proofErr w:type="gramStart"/>
      <w:r w:rsidRPr="008E3072">
        <w:rPr>
          <w:color w:val="000000"/>
          <w:sz w:val="24"/>
          <w:szCs w:val="24"/>
        </w:rPr>
        <w:t>CHAM;</w:t>
      </w:r>
      <w:proofErr w:type="gramEnd"/>
    </w:p>
    <w:p w14:paraId="00000010" w14:textId="77777777" w:rsidR="00D43BE0" w:rsidRPr="008E3072" w:rsidRDefault="008B567B" w:rsidP="00D82D2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 w:rsidRPr="008E3072">
        <w:rPr>
          <w:color w:val="000000"/>
          <w:sz w:val="24"/>
          <w:szCs w:val="24"/>
        </w:rPr>
        <w:t>Directly relate to the clinical practice of a community health aide or community health practitioner; and</w:t>
      </w:r>
    </w:p>
    <w:p w14:paraId="00000013" w14:textId="77777777" w:rsidR="00D43BE0" w:rsidRPr="008E3072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4" w14:textId="4DE71F0D" w:rsidR="00D43BE0" w:rsidRPr="008E3072" w:rsidRDefault="008B567B" w:rsidP="00790D22">
      <w:pPr>
        <w:rPr>
          <w:sz w:val="24"/>
          <w:szCs w:val="24"/>
        </w:rPr>
      </w:pPr>
      <w:r w:rsidRPr="008E3072">
        <w:rPr>
          <w:sz w:val="24"/>
          <w:szCs w:val="24"/>
        </w:rPr>
        <w:t xml:space="preserve">A complete list of </w:t>
      </w:r>
      <w:hyperlink r:id="rId11">
        <w:r w:rsidRPr="008E3072">
          <w:rPr>
            <w:color w:val="0563C1"/>
            <w:sz w:val="24"/>
            <w:szCs w:val="24"/>
            <w:u w:val="single"/>
          </w:rPr>
          <w:t>CHAPCB Approved CE Courses</w:t>
        </w:r>
      </w:hyperlink>
      <w:r w:rsidRPr="008E3072">
        <w:rPr>
          <w:sz w:val="24"/>
          <w:szCs w:val="24"/>
        </w:rPr>
        <w:t xml:space="preserve"> can be found on AKCHAP.org</w:t>
      </w:r>
      <w:r w:rsidR="007368EA" w:rsidRPr="008E3072">
        <w:rPr>
          <w:sz w:val="24"/>
          <w:szCs w:val="24"/>
        </w:rPr>
        <w:t>.</w:t>
      </w:r>
      <w:r w:rsidR="007D7270" w:rsidRPr="008E3072">
        <w:rPr>
          <w:sz w:val="24"/>
          <w:szCs w:val="24"/>
        </w:rPr>
        <w:t xml:space="preserve"> </w:t>
      </w:r>
    </w:p>
    <w:p w14:paraId="00000015" w14:textId="77777777" w:rsidR="00D43BE0" w:rsidRPr="008E3072" w:rsidRDefault="00D43BE0" w:rsidP="00790D22">
      <w:pPr>
        <w:rPr>
          <w:sz w:val="24"/>
          <w:szCs w:val="24"/>
        </w:rPr>
      </w:pPr>
    </w:p>
    <w:p w14:paraId="00000016" w14:textId="77777777" w:rsidR="00D43BE0" w:rsidRPr="008E3072" w:rsidRDefault="008B567B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E3072">
        <w:rPr>
          <w:color w:val="000000"/>
          <w:sz w:val="24"/>
          <w:szCs w:val="24"/>
        </w:rPr>
        <w:t>The following activities are not considered CE:</w:t>
      </w:r>
    </w:p>
    <w:p w14:paraId="00000019" w14:textId="6C80132B" w:rsidR="00D43BE0" w:rsidRPr="008E3072" w:rsidRDefault="00AB4A55" w:rsidP="00790D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rPr>
          <w:color w:val="000000"/>
          <w:sz w:val="24"/>
          <w:szCs w:val="24"/>
        </w:rPr>
      </w:pPr>
      <w:r w:rsidRPr="008E3072">
        <w:rPr>
          <w:color w:val="000000"/>
          <w:sz w:val="24"/>
          <w:szCs w:val="24"/>
        </w:rPr>
        <w:t>C</w:t>
      </w:r>
      <w:r w:rsidR="008B567B" w:rsidRPr="008E3072">
        <w:rPr>
          <w:color w:val="000000"/>
          <w:sz w:val="24"/>
          <w:szCs w:val="24"/>
        </w:rPr>
        <w:t>ourses</w:t>
      </w:r>
      <w:r w:rsidRPr="008E3072">
        <w:rPr>
          <w:color w:val="000000"/>
          <w:sz w:val="24"/>
          <w:szCs w:val="24"/>
        </w:rPr>
        <w:t xml:space="preserve"> not related to health care</w:t>
      </w:r>
      <w:r w:rsidR="008B567B" w:rsidRPr="008E3072">
        <w:rPr>
          <w:color w:val="000000"/>
          <w:sz w:val="24"/>
          <w:szCs w:val="24"/>
        </w:rPr>
        <w:t xml:space="preserve"> (i.e., college level English or non-medical math)</w:t>
      </w:r>
    </w:p>
    <w:p w14:paraId="0000001A" w14:textId="36583EEA" w:rsidR="00D43BE0" w:rsidRPr="008E3072" w:rsidRDefault="008B567B" w:rsidP="00790D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rPr>
          <w:sz w:val="24"/>
          <w:szCs w:val="24"/>
        </w:rPr>
      </w:pPr>
      <w:r w:rsidRPr="008E3072">
        <w:rPr>
          <w:sz w:val="24"/>
          <w:szCs w:val="24"/>
        </w:rPr>
        <w:t>Generic compliance training courses</w:t>
      </w:r>
      <w:r w:rsidR="004B03B7" w:rsidRPr="008E3072">
        <w:rPr>
          <w:sz w:val="24"/>
          <w:szCs w:val="24"/>
        </w:rPr>
        <w:t xml:space="preserve"> required of all THO employees.</w:t>
      </w:r>
    </w:p>
    <w:p w14:paraId="0000001D" w14:textId="77777777" w:rsidR="00D43BE0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E" w14:textId="66DD021F" w:rsidR="00D43BE0" w:rsidRDefault="008B567B" w:rsidP="00790D22">
      <w:pPr>
        <w:pStyle w:val="Heading1"/>
        <w:ind w:left="0"/>
        <w:rPr>
          <w:sz w:val="24"/>
          <w:szCs w:val="24"/>
          <w:u w:val="none"/>
        </w:rPr>
      </w:pPr>
      <w:proofErr w:type="gramStart"/>
      <w:r>
        <w:rPr>
          <w:sz w:val="24"/>
          <w:szCs w:val="24"/>
        </w:rPr>
        <w:t>Applicant</w:t>
      </w:r>
      <w:r w:rsidR="000513F2">
        <w:rPr>
          <w:sz w:val="24"/>
          <w:szCs w:val="24"/>
        </w:rPr>
        <w:t>’s</w:t>
      </w:r>
      <w:proofErr w:type="gramEnd"/>
      <w:r w:rsidR="001C236F">
        <w:rPr>
          <w:sz w:val="24"/>
          <w:szCs w:val="24"/>
        </w:rPr>
        <w:t xml:space="preserve"> Responsibilities </w:t>
      </w:r>
    </w:p>
    <w:p w14:paraId="0000001F" w14:textId="086C5BD3" w:rsidR="00D43BE0" w:rsidRDefault="008B567B" w:rsidP="003A3ED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A3EDE">
        <w:rPr>
          <w:color w:val="000000"/>
          <w:sz w:val="24"/>
          <w:szCs w:val="24"/>
        </w:rPr>
        <w:t>The applicant is the person submitting a CE course for approval</w:t>
      </w:r>
      <w:r w:rsidR="0061230B" w:rsidRPr="003A3EDE">
        <w:rPr>
          <w:color w:val="000000"/>
          <w:sz w:val="24"/>
          <w:szCs w:val="24"/>
        </w:rPr>
        <w:t>; this may be the person developing or coordinating the course</w:t>
      </w:r>
      <w:r w:rsidR="007635A3" w:rsidRPr="003A3EDE">
        <w:rPr>
          <w:color w:val="000000"/>
          <w:sz w:val="24"/>
          <w:szCs w:val="24"/>
        </w:rPr>
        <w:t xml:space="preserve"> or</w:t>
      </w:r>
      <w:r w:rsidR="0061230B" w:rsidRPr="003A3EDE">
        <w:rPr>
          <w:color w:val="000000"/>
          <w:sz w:val="24"/>
          <w:szCs w:val="24"/>
        </w:rPr>
        <w:t xml:space="preserve"> the CHA/P taking the course</w:t>
      </w:r>
      <w:r w:rsidR="007635A3" w:rsidRPr="003A3EDE">
        <w:rPr>
          <w:color w:val="000000"/>
          <w:sz w:val="24"/>
          <w:szCs w:val="24"/>
        </w:rPr>
        <w:t>.</w:t>
      </w:r>
      <w:r w:rsidRPr="003A3EDE">
        <w:rPr>
          <w:color w:val="000000"/>
          <w:sz w:val="24"/>
          <w:szCs w:val="24"/>
        </w:rPr>
        <w:t xml:space="preserve"> The applicant must complete the </w:t>
      </w:r>
      <w:hyperlink r:id="rId12">
        <w:r w:rsidRPr="003A3EDE">
          <w:rPr>
            <w:color w:val="0563C1"/>
            <w:sz w:val="24"/>
            <w:szCs w:val="24"/>
            <w:u w:val="single"/>
          </w:rPr>
          <w:t>Request for Continuing Education Approval</w:t>
        </w:r>
      </w:hyperlink>
      <w:r w:rsidRPr="003A3EDE">
        <w:rPr>
          <w:color w:val="000000"/>
          <w:sz w:val="24"/>
          <w:szCs w:val="24"/>
        </w:rPr>
        <w:t xml:space="preserve">. </w:t>
      </w:r>
    </w:p>
    <w:p w14:paraId="22D087A3" w14:textId="400B633A" w:rsidR="003A3EDE" w:rsidRPr="00D47C7A" w:rsidRDefault="003A3EDE" w:rsidP="003A3E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Award certificates of attendance </w:t>
      </w:r>
      <w:r w:rsidRPr="00D47C7A">
        <w:rPr>
          <w:sz w:val="24"/>
          <w:szCs w:val="24"/>
        </w:rPr>
        <w:t xml:space="preserve">for CE </w:t>
      </w:r>
      <w:r>
        <w:rPr>
          <w:color w:val="000000"/>
          <w:sz w:val="24"/>
          <w:szCs w:val="24"/>
        </w:rPr>
        <w:t>to each student including agency name, title, location, dates, hours of CE and instructor of record signature.</w:t>
      </w:r>
    </w:p>
    <w:p w14:paraId="00000020" w14:textId="77777777" w:rsidR="00D43BE0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1" w14:textId="77777777" w:rsidR="00D43BE0" w:rsidRPr="00971F11" w:rsidRDefault="008B567B" w:rsidP="00790D22">
      <w:pPr>
        <w:pStyle w:val="Heading1"/>
        <w:ind w:left="0"/>
        <w:rPr>
          <w:sz w:val="24"/>
          <w:szCs w:val="24"/>
          <w:u w:val="none"/>
        </w:rPr>
      </w:pPr>
      <w:r w:rsidRPr="00971F11">
        <w:rPr>
          <w:sz w:val="24"/>
          <w:szCs w:val="24"/>
        </w:rPr>
        <w:t>CHA/P Responsibilities</w:t>
      </w:r>
    </w:p>
    <w:p w14:paraId="00000022" w14:textId="24B33872" w:rsidR="00D43BE0" w:rsidRPr="00971F11" w:rsidRDefault="008B567B" w:rsidP="00790D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sz w:val="24"/>
          <w:szCs w:val="24"/>
        </w:rPr>
      </w:pPr>
      <w:r w:rsidRPr="00971F11">
        <w:rPr>
          <w:sz w:val="24"/>
          <w:szCs w:val="24"/>
        </w:rPr>
        <w:t>Save continuing education</w:t>
      </w:r>
      <w:r w:rsidR="00423E81" w:rsidRPr="00971F11">
        <w:rPr>
          <w:sz w:val="24"/>
          <w:szCs w:val="24"/>
        </w:rPr>
        <w:t xml:space="preserve"> certificates and maintain own </w:t>
      </w:r>
      <w:hyperlink r:id="rId13" w:history="1">
        <w:r w:rsidR="00423E81" w:rsidRPr="00971F11">
          <w:rPr>
            <w:rStyle w:val="Hyperlink"/>
            <w:color w:val="auto"/>
            <w:sz w:val="24"/>
            <w:szCs w:val="24"/>
          </w:rPr>
          <w:t>CE Log</w:t>
        </w:r>
      </w:hyperlink>
      <w:r w:rsidR="0061230B" w:rsidRPr="00971F11">
        <w:rPr>
          <w:rStyle w:val="Hyperlink"/>
          <w:color w:val="auto"/>
          <w:sz w:val="24"/>
          <w:szCs w:val="24"/>
          <w:u w:val="none"/>
        </w:rPr>
        <w:t>.</w:t>
      </w:r>
    </w:p>
    <w:p w14:paraId="00000023" w14:textId="77777777" w:rsidR="00D43BE0" w:rsidRPr="00971F11" w:rsidRDefault="008B567B" w:rsidP="00790D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sz w:val="24"/>
          <w:szCs w:val="24"/>
        </w:rPr>
      </w:pPr>
      <w:r w:rsidRPr="00971F11">
        <w:rPr>
          <w:sz w:val="24"/>
          <w:szCs w:val="24"/>
        </w:rPr>
        <w:t>Provide employer with copies of certificates, including number of CE hours awarded.</w:t>
      </w:r>
    </w:p>
    <w:p w14:paraId="00000024" w14:textId="77777777" w:rsidR="00D43BE0" w:rsidRPr="00971F11" w:rsidRDefault="008B567B" w:rsidP="00790D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sz w:val="24"/>
          <w:szCs w:val="24"/>
        </w:rPr>
      </w:pPr>
      <w:r w:rsidRPr="00971F11">
        <w:rPr>
          <w:sz w:val="24"/>
          <w:szCs w:val="24"/>
        </w:rPr>
        <w:lastRenderedPageBreak/>
        <w:t xml:space="preserve">Request approval for a CE course not on the CHAPCB approved list.  This </w:t>
      </w:r>
      <w:hyperlink r:id="rId14">
        <w:r w:rsidRPr="00971F11">
          <w:rPr>
            <w:sz w:val="24"/>
            <w:szCs w:val="24"/>
            <w:u w:val="single"/>
          </w:rPr>
          <w:t>Request for Continuing Education Approval</w:t>
        </w:r>
      </w:hyperlink>
      <w:r w:rsidRPr="00971F11">
        <w:rPr>
          <w:sz w:val="24"/>
          <w:szCs w:val="24"/>
        </w:rPr>
        <w:t xml:space="preserve"> should be submitted prior to the course. </w:t>
      </w:r>
    </w:p>
    <w:p w14:paraId="00000025" w14:textId="63FA72A9" w:rsidR="00D43BE0" w:rsidRDefault="008B567B" w:rsidP="00790D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722"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Ensure 48 </w:t>
      </w:r>
      <w:r w:rsidRPr="00D47C7A">
        <w:rPr>
          <w:sz w:val="24"/>
          <w:szCs w:val="24"/>
        </w:rPr>
        <w:t>approved</w:t>
      </w:r>
      <w:r w:rsidR="005C22EE">
        <w:rPr>
          <w:color w:val="000000"/>
          <w:sz w:val="24"/>
          <w:szCs w:val="24"/>
        </w:rPr>
        <w:t xml:space="preserve"> CE hours have been completed</w:t>
      </w:r>
      <w:r>
        <w:rPr>
          <w:color w:val="000000"/>
          <w:sz w:val="24"/>
          <w:szCs w:val="24"/>
        </w:rPr>
        <w:t xml:space="preserve"> before the application for recertification is submitted.</w:t>
      </w:r>
    </w:p>
    <w:p w14:paraId="00000026" w14:textId="77777777" w:rsidR="00D43BE0" w:rsidRDefault="008B567B" w:rsidP="00790D22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27" w14:textId="67A02664" w:rsidR="00D43BE0" w:rsidRDefault="008B567B" w:rsidP="00790D22">
      <w:pPr>
        <w:pStyle w:val="Heading1"/>
        <w:ind w:left="0"/>
        <w:rPr>
          <w:sz w:val="24"/>
          <w:szCs w:val="24"/>
          <w:u w:val="none"/>
        </w:rPr>
      </w:pPr>
      <w:r>
        <w:rPr>
          <w:sz w:val="24"/>
          <w:szCs w:val="24"/>
        </w:rPr>
        <w:t>Employer</w:t>
      </w:r>
      <w:r w:rsidR="00423E81">
        <w:rPr>
          <w:sz w:val="24"/>
          <w:szCs w:val="24"/>
        </w:rPr>
        <w:t xml:space="preserve"> (Tribal Health Organization)</w:t>
      </w:r>
      <w:r>
        <w:rPr>
          <w:sz w:val="24"/>
          <w:szCs w:val="24"/>
        </w:rPr>
        <w:t xml:space="preserve"> Responsibilities</w:t>
      </w:r>
    </w:p>
    <w:p w14:paraId="00000028" w14:textId="77777777" w:rsidR="00D43BE0" w:rsidRDefault="008B567B" w:rsidP="00790D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Provide each CHA/P with a copy of these CE </w:t>
      </w:r>
      <w:proofErr w:type="gramStart"/>
      <w:r>
        <w:rPr>
          <w:color w:val="000000"/>
          <w:sz w:val="24"/>
          <w:szCs w:val="24"/>
        </w:rPr>
        <w:t>guidelines, and</w:t>
      </w:r>
      <w:proofErr w:type="gramEnd"/>
      <w:r>
        <w:rPr>
          <w:color w:val="000000"/>
          <w:sz w:val="24"/>
          <w:szCs w:val="24"/>
        </w:rPr>
        <w:t xml:space="preserve"> orient all staff to the process.</w:t>
      </w:r>
    </w:p>
    <w:p w14:paraId="00000029" w14:textId="5220B958" w:rsidR="00D43BE0" w:rsidRDefault="008B567B" w:rsidP="00790D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Provide opportunities for CHA/Ps to attend Basic Training and CE courses </w:t>
      </w:r>
      <w:proofErr w:type="gramStart"/>
      <w:r>
        <w:rPr>
          <w:color w:val="000000"/>
          <w:sz w:val="24"/>
          <w:szCs w:val="24"/>
        </w:rPr>
        <w:t>in order to</w:t>
      </w:r>
      <w:proofErr w:type="gramEnd"/>
      <w:r>
        <w:rPr>
          <w:color w:val="000000"/>
          <w:sz w:val="24"/>
          <w:szCs w:val="24"/>
        </w:rPr>
        <w:t xml:space="preserve"> meet CE requirements for recertification and CHP Preceptorship renewal.</w:t>
      </w:r>
    </w:p>
    <w:p w14:paraId="4C734853" w14:textId="277D6A65" w:rsidR="00025250" w:rsidRDefault="00025250" w:rsidP="00790D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Create continuing education courses and submit </w:t>
      </w:r>
      <w:r w:rsidR="0061230B" w:rsidRPr="007635A3">
        <w:rPr>
          <w:color w:val="000000"/>
          <w:sz w:val="24"/>
          <w:szCs w:val="24"/>
        </w:rPr>
        <w:t>the</w:t>
      </w:r>
      <w:r w:rsidR="0061230B">
        <w:rPr>
          <w:color w:val="000000"/>
          <w:sz w:val="24"/>
          <w:szCs w:val="24"/>
        </w:rPr>
        <w:t xml:space="preserve"> </w:t>
      </w:r>
      <w:hyperlink r:id="rId15">
        <w:r>
          <w:rPr>
            <w:color w:val="0563C1"/>
            <w:sz w:val="24"/>
            <w:szCs w:val="24"/>
            <w:u w:val="single"/>
          </w:rPr>
          <w:t>Request for Continuing Education Approval</w:t>
        </w:r>
      </w:hyperlink>
      <w:r>
        <w:rPr>
          <w:color w:val="000000"/>
          <w:sz w:val="24"/>
          <w:szCs w:val="24"/>
        </w:rPr>
        <w:t xml:space="preserve">. </w:t>
      </w:r>
    </w:p>
    <w:p w14:paraId="0000002A" w14:textId="5313E8A6" w:rsidR="00D43BE0" w:rsidRPr="00D47C7A" w:rsidRDefault="008B567B" w:rsidP="00790D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 w:rsidRPr="00D47C7A">
        <w:rPr>
          <w:color w:val="000000"/>
          <w:sz w:val="24"/>
          <w:szCs w:val="24"/>
        </w:rPr>
        <w:t xml:space="preserve">Maintain copies of all CE courses CHA/P attended and total hours awarded to each CHA/P in that CHA/P’s training </w:t>
      </w:r>
      <w:proofErr w:type="gramStart"/>
      <w:r w:rsidRPr="00D47C7A">
        <w:rPr>
          <w:color w:val="000000"/>
          <w:sz w:val="24"/>
          <w:szCs w:val="24"/>
        </w:rPr>
        <w:t>file, and</w:t>
      </w:r>
      <w:proofErr w:type="gramEnd"/>
      <w:r w:rsidRPr="00D47C7A">
        <w:rPr>
          <w:color w:val="000000"/>
          <w:sz w:val="24"/>
          <w:szCs w:val="24"/>
        </w:rPr>
        <w:t xml:space="preserve"> reco</w:t>
      </w:r>
      <w:r w:rsidR="00423E81">
        <w:rPr>
          <w:color w:val="000000"/>
          <w:sz w:val="24"/>
          <w:szCs w:val="24"/>
        </w:rPr>
        <w:t xml:space="preserve">rd </w:t>
      </w:r>
      <w:r w:rsidR="00A85DA6" w:rsidRPr="007635A3">
        <w:rPr>
          <w:color w:val="000000"/>
          <w:sz w:val="24"/>
          <w:szCs w:val="24"/>
        </w:rPr>
        <w:t>the</w:t>
      </w:r>
      <w:r w:rsidR="00A85DA6">
        <w:rPr>
          <w:color w:val="000000"/>
          <w:sz w:val="24"/>
          <w:szCs w:val="24"/>
        </w:rPr>
        <w:t xml:space="preserve"> </w:t>
      </w:r>
      <w:r w:rsidR="00423E81">
        <w:rPr>
          <w:color w:val="000000"/>
          <w:sz w:val="24"/>
          <w:szCs w:val="24"/>
        </w:rPr>
        <w:t>summary on the approved log</w:t>
      </w:r>
      <w:r w:rsidR="00A85DA6" w:rsidRPr="007635A3">
        <w:rPr>
          <w:color w:val="000000"/>
          <w:sz w:val="24"/>
          <w:szCs w:val="24"/>
        </w:rPr>
        <w:t>.</w:t>
      </w:r>
    </w:p>
    <w:p w14:paraId="0000002B" w14:textId="2889DEFD" w:rsidR="00D43BE0" w:rsidRPr="00D47C7A" w:rsidRDefault="008B567B" w:rsidP="00790D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 w:rsidRPr="00D47C7A">
        <w:rPr>
          <w:color w:val="000000"/>
          <w:sz w:val="24"/>
          <w:szCs w:val="24"/>
        </w:rPr>
        <w:t xml:space="preserve">Submit a </w:t>
      </w:r>
      <w:hyperlink r:id="rId16">
        <w:r w:rsidRPr="00D47C7A">
          <w:rPr>
            <w:color w:val="000000"/>
            <w:sz w:val="24"/>
            <w:szCs w:val="24"/>
          </w:rPr>
          <w:t xml:space="preserve">CHA/P CE </w:t>
        </w:r>
      </w:hyperlink>
      <w:r w:rsidRPr="00D47C7A">
        <w:rPr>
          <w:color w:val="000000"/>
          <w:sz w:val="24"/>
          <w:szCs w:val="24"/>
        </w:rPr>
        <w:t>Log to:</w:t>
      </w:r>
    </w:p>
    <w:p w14:paraId="0000002C" w14:textId="77777777" w:rsidR="00D43BE0" w:rsidRPr="00D47C7A" w:rsidRDefault="008B567B" w:rsidP="00790D2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 w:rsidRPr="00D47C7A">
        <w:rPr>
          <w:color w:val="000000"/>
          <w:sz w:val="24"/>
          <w:szCs w:val="24"/>
        </w:rPr>
        <w:t>CHAP Certification Board for certification renewal every 2 years.</w:t>
      </w:r>
    </w:p>
    <w:p w14:paraId="0000002D" w14:textId="729B8E6B" w:rsidR="00D43BE0" w:rsidRPr="00D47C7A" w:rsidRDefault="008B567B" w:rsidP="00790D2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 w:rsidRPr="00D47C7A">
        <w:rPr>
          <w:color w:val="000000"/>
          <w:sz w:val="24"/>
          <w:szCs w:val="24"/>
        </w:rPr>
        <w:t xml:space="preserve">Training Center for </w:t>
      </w:r>
      <w:r w:rsidRPr="00D47C7A">
        <w:rPr>
          <w:sz w:val="24"/>
          <w:szCs w:val="24"/>
        </w:rPr>
        <w:t>preceptorship renewal e</w:t>
      </w:r>
      <w:r w:rsidRPr="00D47C7A">
        <w:rPr>
          <w:color w:val="000000"/>
          <w:sz w:val="24"/>
          <w:szCs w:val="24"/>
        </w:rPr>
        <w:t>very 6 years.</w:t>
      </w:r>
    </w:p>
    <w:p w14:paraId="00000035" w14:textId="77777777" w:rsidR="00D43BE0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6" w14:textId="77777777" w:rsidR="00D43BE0" w:rsidRDefault="008B567B" w:rsidP="00790D22">
      <w:pPr>
        <w:pStyle w:val="Heading1"/>
        <w:ind w:left="0"/>
        <w:rPr>
          <w:sz w:val="24"/>
          <w:szCs w:val="24"/>
          <w:u w:val="none"/>
        </w:rPr>
      </w:pPr>
      <w:r>
        <w:rPr>
          <w:sz w:val="24"/>
          <w:szCs w:val="24"/>
        </w:rPr>
        <w:t>Training Center Responsibilities</w:t>
      </w:r>
    </w:p>
    <w:p w14:paraId="00000037" w14:textId="0C40CE41" w:rsidR="00D43BE0" w:rsidRDefault="008B567B" w:rsidP="00790D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sz w:val="24"/>
          <w:szCs w:val="24"/>
        </w:rPr>
      </w:pPr>
      <w:r w:rsidRPr="00D47C7A">
        <w:rPr>
          <w:sz w:val="24"/>
          <w:szCs w:val="24"/>
        </w:rPr>
        <w:t>Receive, evaluate and file CE log as part of the preceptorship renewal process every 6 years.</w:t>
      </w:r>
    </w:p>
    <w:p w14:paraId="1C7A8EB2" w14:textId="6CC2EB6D" w:rsidR="00466D4E" w:rsidRPr="008E3072" w:rsidRDefault="00466D4E" w:rsidP="00790D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sz w:val="24"/>
          <w:szCs w:val="24"/>
        </w:rPr>
      </w:pPr>
      <w:r w:rsidRPr="008E3072">
        <w:rPr>
          <w:sz w:val="24"/>
          <w:szCs w:val="24"/>
        </w:rPr>
        <w:t xml:space="preserve">List CE hours earned on session completion certificates. </w:t>
      </w:r>
    </w:p>
    <w:p w14:paraId="0000003C" w14:textId="77777777" w:rsidR="00D43BE0" w:rsidRDefault="00D43BE0" w:rsidP="00790D22">
      <w:pPr>
        <w:rPr>
          <w:sz w:val="24"/>
          <w:szCs w:val="24"/>
        </w:rPr>
      </w:pPr>
    </w:p>
    <w:p w14:paraId="00000042" w14:textId="5D52CEB3" w:rsidR="00D43BE0" w:rsidRPr="00F5080F" w:rsidRDefault="008B567B" w:rsidP="00790D22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b/>
          <w:sz w:val="24"/>
          <w:szCs w:val="24"/>
          <w:u w:val="single"/>
        </w:rPr>
      </w:pPr>
      <w:r w:rsidRPr="00F5080F">
        <w:rPr>
          <w:b/>
          <w:sz w:val="24"/>
          <w:szCs w:val="24"/>
          <w:u w:val="single"/>
        </w:rPr>
        <w:t>ARC C</w:t>
      </w:r>
      <w:r w:rsidR="001B56B8">
        <w:rPr>
          <w:b/>
          <w:sz w:val="24"/>
          <w:szCs w:val="24"/>
          <w:u w:val="single"/>
        </w:rPr>
        <w:t xml:space="preserve">ontinuing </w:t>
      </w:r>
      <w:r w:rsidRPr="00F5080F">
        <w:rPr>
          <w:b/>
          <w:sz w:val="24"/>
          <w:szCs w:val="24"/>
          <w:u w:val="single"/>
        </w:rPr>
        <w:t>E</w:t>
      </w:r>
      <w:r w:rsidR="001B56B8">
        <w:rPr>
          <w:b/>
          <w:sz w:val="24"/>
          <w:szCs w:val="24"/>
          <w:u w:val="single"/>
        </w:rPr>
        <w:t>ducation</w:t>
      </w:r>
      <w:r w:rsidRPr="00F5080F">
        <w:rPr>
          <w:b/>
          <w:sz w:val="24"/>
          <w:szCs w:val="24"/>
          <w:u w:val="single"/>
        </w:rPr>
        <w:t xml:space="preserve"> Review</w:t>
      </w:r>
      <w:r w:rsidR="00C03D78">
        <w:rPr>
          <w:b/>
          <w:sz w:val="24"/>
          <w:szCs w:val="24"/>
          <w:u w:val="single"/>
        </w:rPr>
        <w:t xml:space="preserve"> </w:t>
      </w:r>
      <w:r w:rsidR="001B56B8">
        <w:rPr>
          <w:b/>
          <w:sz w:val="24"/>
          <w:szCs w:val="24"/>
          <w:u w:val="single"/>
        </w:rPr>
        <w:t>Sub-</w:t>
      </w:r>
      <w:r w:rsidRPr="00F5080F">
        <w:rPr>
          <w:b/>
          <w:sz w:val="24"/>
          <w:szCs w:val="24"/>
          <w:u w:val="single"/>
        </w:rPr>
        <w:t>Committee</w:t>
      </w:r>
    </w:p>
    <w:p w14:paraId="00000043" w14:textId="27D6EECB" w:rsidR="00D43BE0" w:rsidRPr="007635A3" w:rsidRDefault="008B567B" w:rsidP="00790D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FF0000"/>
          <w:sz w:val="24"/>
          <w:szCs w:val="24"/>
        </w:rPr>
      </w:pPr>
      <w:r w:rsidRPr="008E3072">
        <w:rPr>
          <w:sz w:val="24"/>
          <w:szCs w:val="24"/>
        </w:rPr>
        <w:t>Requests for CE approval will be reviewed month</w:t>
      </w:r>
      <w:r w:rsidR="001D19EB" w:rsidRPr="008E3072">
        <w:rPr>
          <w:sz w:val="24"/>
          <w:szCs w:val="24"/>
        </w:rPr>
        <w:t>ly.</w:t>
      </w:r>
      <w:r w:rsidR="007D7270" w:rsidRPr="008E3072">
        <w:rPr>
          <w:sz w:val="24"/>
          <w:szCs w:val="24"/>
        </w:rPr>
        <w:t xml:space="preserve"> For more details on how</w:t>
      </w:r>
      <w:r w:rsidR="007D7270">
        <w:rPr>
          <w:sz w:val="24"/>
          <w:szCs w:val="24"/>
        </w:rPr>
        <w:t xml:space="preserve"> decisions are made regarding approval of CE, see</w:t>
      </w:r>
      <w:r>
        <w:rPr>
          <w:color w:val="FF0000"/>
          <w:sz w:val="24"/>
          <w:szCs w:val="24"/>
        </w:rPr>
        <w:t xml:space="preserve"> </w:t>
      </w:r>
      <w:r w:rsidR="00A85DA6" w:rsidRPr="007635A3">
        <w:rPr>
          <w:sz w:val="24"/>
          <w:szCs w:val="24"/>
        </w:rPr>
        <w:t xml:space="preserve">the </w:t>
      </w:r>
      <w:r w:rsidR="007D7270" w:rsidRPr="007635A3">
        <w:rPr>
          <w:color w:val="0070C0"/>
          <w:sz w:val="24"/>
          <w:szCs w:val="24"/>
        </w:rPr>
        <w:t>Process for Review and Approval of CHAPCB Continuing Education</w:t>
      </w:r>
      <w:r w:rsidR="007D7270" w:rsidRPr="007635A3">
        <w:rPr>
          <w:color w:val="FF0000"/>
          <w:sz w:val="24"/>
          <w:szCs w:val="24"/>
        </w:rPr>
        <w:t xml:space="preserve">. </w:t>
      </w:r>
    </w:p>
    <w:p w14:paraId="00000044" w14:textId="77777777" w:rsidR="00D43BE0" w:rsidRDefault="00D43BE0" w:rsidP="00790D22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720"/>
        <w:rPr>
          <w:sz w:val="24"/>
          <w:szCs w:val="24"/>
        </w:rPr>
      </w:pPr>
    </w:p>
    <w:sectPr w:rsidR="00D43BE0">
      <w:headerReference w:type="default" r:id="rId17"/>
      <w:footerReference w:type="default" r:id="rId18"/>
      <w:pgSz w:w="12240" w:h="15840"/>
      <w:pgMar w:top="1560" w:right="1340" w:bottom="800" w:left="1340" w:header="1152" w:footer="6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4C2B" w14:textId="77777777" w:rsidR="008E3DF4" w:rsidRDefault="008E3DF4">
      <w:r>
        <w:separator/>
      </w:r>
    </w:p>
  </w:endnote>
  <w:endnote w:type="continuationSeparator" w:id="0">
    <w:p w14:paraId="3DA7687E" w14:textId="77777777" w:rsidR="008E3DF4" w:rsidRDefault="008E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22D3840B" w:rsidR="00D43BE0" w:rsidRDefault="001B56B8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Approved </w:t>
    </w:r>
    <w:r w:rsidR="008E3072">
      <w:rPr>
        <w:color w:val="000000"/>
        <w:sz w:val="18"/>
        <w:szCs w:val="18"/>
      </w:rPr>
      <w:t>2.25.26</w:t>
    </w:r>
    <w:r>
      <w:rPr>
        <w:color w:val="000000"/>
        <w:sz w:val="18"/>
        <w:szCs w:val="18"/>
      </w:rPr>
      <w:t xml:space="preserve"> </w:t>
    </w:r>
    <w:r w:rsidR="00EE5D83">
      <w:rPr>
        <w:color w:val="000000"/>
        <w:sz w:val="18"/>
        <w:szCs w:val="18"/>
      </w:rPr>
      <w:t>AA</w:t>
    </w:r>
    <w:r>
      <w:rPr>
        <w:color w:val="000000"/>
        <w:sz w:val="18"/>
        <w:szCs w:val="18"/>
      </w:rPr>
      <w:t>CHAPD</w:t>
    </w:r>
    <w:r>
      <w:rPr>
        <w:color w:val="000000"/>
        <w:sz w:val="18"/>
        <w:szCs w:val="18"/>
      </w:rPr>
      <w:tab/>
    </w:r>
    <w:r w:rsidR="008B567B">
      <w:rPr>
        <w:color w:val="000000"/>
        <w:sz w:val="18"/>
        <w:szCs w:val="18"/>
      </w:rPr>
      <w:tab/>
    </w:r>
    <w:r w:rsidR="008B567B">
      <w:rPr>
        <w:color w:val="000000"/>
        <w:sz w:val="18"/>
        <w:szCs w:val="18"/>
      </w:rPr>
      <w:tab/>
    </w:r>
    <w:r w:rsidR="008B567B">
      <w:rPr>
        <w:color w:val="000000"/>
        <w:sz w:val="18"/>
        <w:szCs w:val="18"/>
      </w:rPr>
      <w:tab/>
    </w:r>
    <w:r w:rsidR="008E3072">
      <w:rPr>
        <w:color w:val="000000"/>
        <w:sz w:val="18"/>
        <w:szCs w:val="18"/>
      </w:rPr>
      <w:t xml:space="preserve">                                                             </w:t>
    </w:r>
    <w:r w:rsidR="008B567B">
      <w:rPr>
        <w:color w:val="000000"/>
        <w:sz w:val="18"/>
        <w:szCs w:val="18"/>
      </w:rPr>
      <w:t xml:space="preserve">Page </w:t>
    </w:r>
    <w:r w:rsidR="008B567B">
      <w:rPr>
        <w:b/>
        <w:color w:val="000000"/>
        <w:sz w:val="18"/>
        <w:szCs w:val="18"/>
      </w:rPr>
      <w:fldChar w:fldCharType="begin"/>
    </w:r>
    <w:r w:rsidR="008B567B">
      <w:rPr>
        <w:b/>
        <w:color w:val="000000"/>
        <w:sz w:val="18"/>
        <w:szCs w:val="18"/>
      </w:rPr>
      <w:instrText>PAGE</w:instrText>
    </w:r>
    <w:r w:rsidR="008B567B">
      <w:rPr>
        <w:b/>
        <w:color w:val="000000"/>
        <w:sz w:val="18"/>
        <w:szCs w:val="18"/>
      </w:rPr>
      <w:fldChar w:fldCharType="separate"/>
    </w:r>
    <w:r w:rsidR="006E4799">
      <w:rPr>
        <w:b/>
        <w:noProof/>
        <w:color w:val="000000"/>
        <w:sz w:val="18"/>
        <w:szCs w:val="18"/>
      </w:rPr>
      <w:t>2</w:t>
    </w:r>
    <w:r w:rsidR="008B567B">
      <w:rPr>
        <w:b/>
        <w:color w:val="000000"/>
        <w:sz w:val="18"/>
        <w:szCs w:val="18"/>
      </w:rPr>
      <w:fldChar w:fldCharType="end"/>
    </w:r>
    <w:r w:rsidR="008B567B">
      <w:rPr>
        <w:color w:val="000000"/>
        <w:sz w:val="18"/>
        <w:szCs w:val="18"/>
      </w:rPr>
      <w:t xml:space="preserve"> of </w:t>
    </w:r>
    <w:r w:rsidR="008B567B">
      <w:rPr>
        <w:b/>
        <w:color w:val="000000"/>
        <w:sz w:val="18"/>
        <w:szCs w:val="18"/>
      </w:rPr>
      <w:fldChar w:fldCharType="begin"/>
    </w:r>
    <w:r w:rsidR="008B567B">
      <w:rPr>
        <w:b/>
        <w:color w:val="000000"/>
        <w:sz w:val="18"/>
        <w:szCs w:val="18"/>
      </w:rPr>
      <w:instrText>NUMPAGES</w:instrText>
    </w:r>
    <w:r w:rsidR="008B567B">
      <w:rPr>
        <w:b/>
        <w:color w:val="000000"/>
        <w:sz w:val="18"/>
        <w:szCs w:val="18"/>
      </w:rPr>
      <w:fldChar w:fldCharType="separate"/>
    </w:r>
    <w:r w:rsidR="006E4799">
      <w:rPr>
        <w:b/>
        <w:noProof/>
        <w:color w:val="000000"/>
        <w:sz w:val="18"/>
        <w:szCs w:val="18"/>
      </w:rPr>
      <w:t>2</w:t>
    </w:r>
    <w:r w:rsidR="008B567B">
      <w:rPr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7048" w14:textId="77777777" w:rsidR="008E3DF4" w:rsidRDefault="008E3DF4">
      <w:r>
        <w:separator/>
      </w:r>
    </w:p>
  </w:footnote>
  <w:footnote w:type="continuationSeparator" w:id="0">
    <w:p w14:paraId="35AFF534" w14:textId="77777777" w:rsidR="008E3DF4" w:rsidRDefault="008E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0" w14:textId="77777777" w:rsidR="00D43BE0" w:rsidRDefault="008E3D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</w:rPr>
      <w:pict w14:anchorId="723831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496.6pt;height:171.35pt;rotation:315;z-index:-251658752;mso-position-horizontal:center;mso-position-horizontal-relative:margin;mso-position-vertical:center;mso-position-vertical-relative:margin" fillcolor="#e8eaed" stroked="f">
          <v:textpath style="font-family:&quot;&amp;quot&quot;;font-size:149pt" string="DRAFT"/>
          <w10:wrap anchorx="margin" anchory="margin"/>
        </v:shape>
      </w:pict>
    </w:r>
    <w:r w:rsidR="008B567B">
      <w:rPr>
        <w:b/>
        <w:color w:val="000000"/>
      </w:rPr>
      <w:t>ALASKA COMMUNITY HEALTH AIDE PROGRAM</w:t>
    </w:r>
  </w:p>
  <w:p w14:paraId="00000051" w14:textId="77777777" w:rsidR="00D43BE0" w:rsidRDefault="008B56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GUIDELINES FOR CONTINUING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E69"/>
    <w:multiLevelType w:val="multilevel"/>
    <w:tmpl w:val="8A1489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FF23AF"/>
    <w:multiLevelType w:val="multilevel"/>
    <w:tmpl w:val="4894B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632"/>
    <w:multiLevelType w:val="multilevel"/>
    <w:tmpl w:val="420A03FE"/>
    <w:lvl w:ilvl="0">
      <w:start w:val="2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z w:val="22"/>
        <w:szCs w:val="22"/>
      </w:rPr>
    </w:lvl>
    <w:lvl w:ilvl="1"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 w15:restartNumberingAfterBreak="0">
    <w:nsid w:val="17542D01"/>
    <w:multiLevelType w:val="multilevel"/>
    <w:tmpl w:val="8A1489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AF02FD"/>
    <w:multiLevelType w:val="multilevel"/>
    <w:tmpl w:val="8BB29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0A"/>
    <w:multiLevelType w:val="multilevel"/>
    <w:tmpl w:val="C674EE9E"/>
    <w:lvl w:ilvl="0">
      <w:start w:val="1"/>
      <w:numFmt w:val="bullet"/>
      <w:lvlText w:val="●"/>
      <w:lvlJc w:val="left"/>
      <w:pPr>
        <w:ind w:left="540" w:hanging="1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072" w:hanging="360"/>
      </w:pPr>
    </w:lvl>
    <w:lvl w:ilvl="4">
      <w:numFmt w:val="bullet"/>
      <w:lvlText w:val="•"/>
      <w:lvlJc w:val="left"/>
      <w:pPr>
        <w:ind w:left="3985" w:hanging="360"/>
      </w:pPr>
    </w:lvl>
    <w:lvl w:ilvl="5">
      <w:numFmt w:val="bullet"/>
      <w:lvlText w:val="•"/>
      <w:lvlJc w:val="left"/>
      <w:pPr>
        <w:ind w:left="4897" w:hanging="360"/>
      </w:pPr>
    </w:lvl>
    <w:lvl w:ilvl="6">
      <w:numFmt w:val="bullet"/>
      <w:lvlText w:val="•"/>
      <w:lvlJc w:val="left"/>
      <w:pPr>
        <w:ind w:left="5810" w:hanging="360"/>
      </w:pPr>
    </w:lvl>
    <w:lvl w:ilvl="7">
      <w:numFmt w:val="bullet"/>
      <w:lvlText w:val="•"/>
      <w:lvlJc w:val="left"/>
      <w:pPr>
        <w:ind w:left="6722" w:hanging="360"/>
      </w:pPr>
    </w:lvl>
    <w:lvl w:ilvl="8">
      <w:numFmt w:val="bullet"/>
      <w:lvlText w:val="•"/>
      <w:lvlJc w:val="left"/>
      <w:pPr>
        <w:ind w:left="7635" w:hanging="360"/>
      </w:pPr>
    </w:lvl>
  </w:abstractNum>
  <w:abstractNum w:abstractNumId="6" w15:restartNumberingAfterBreak="0">
    <w:nsid w:val="25281C60"/>
    <w:multiLevelType w:val="multilevel"/>
    <w:tmpl w:val="A2FC1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851D15"/>
    <w:multiLevelType w:val="multilevel"/>
    <w:tmpl w:val="8A7422EE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F34EFA"/>
    <w:multiLevelType w:val="multilevel"/>
    <w:tmpl w:val="1BDE8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301CA"/>
    <w:multiLevelType w:val="multilevel"/>
    <w:tmpl w:val="C86A297E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10" w15:restartNumberingAfterBreak="0">
    <w:nsid w:val="528A5123"/>
    <w:multiLevelType w:val="multilevel"/>
    <w:tmpl w:val="E7765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97277">
    <w:abstractNumId w:val="2"/>
  </w:num>
  <w:num w:numId="2" w16cid:durableId="104889541">
    <w:abstractNumId w:val="5"/>
  </w:num>
  <w:num w:numId="3" w16cid:durableId="1746679931">
    <w:abstractNumId w:val="10"/>
  </w:num>
  <w:num w:numId="4" w16cid:durableId="1802337367">
    <w:abstractNumId w:val="4"/>
  </w:num>
  <w:num w:numId="5" w16cid:durableId="1504081371">
    <w:abstractNumId w:val="1"/>
  </w:num>
  <w:num w:numId="6" w16cid:durableId="776951912">
    <w:abstractNumId w:val="8"/>
  </w:num>
  <w:num w:numId="7" w16cid:durableId="434332083">
    <w:abstractNumId w:val="6"/>
  </w:num>
  <w:num w:numId="8" w16cid:durableId="513885065">
    <w:abstractNumId w:val="7"/>
  </w:num>
  <w:num w:numId="9" w16cid:durableId="49116517">
    <w:abstractNumId w:val="9"/>
  </w:num>
  <w:num w:numId="10" w16cid:durableId="716662582">
    <w:abstractNumId w:val="3"/>
  </w:num>
  <w:num w:numId="11" w16cid:durableId="94696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E0"/>
    <w:rsid w:val="00004A45"/>
    <w:rsid w:val="00025250"/>
    <w:rsid w:val="0004191C"/>
    <w:rsid w:val="000513F2"/>
    <w:rsid w:val="00052ED5"/>
    <w:rsid w:val="000862DC"/>
    <w:rsid w:val="00092838"/>
    <w:rsid w:val="000B26E4"/>
    <w:rsid w:val="001B56B8"/>
    <w:rsid w:val="001C236F"/>
    <w:rsid w:val="001C3CFB"/>
    <w:rsid w:val="001D19EB"/>
    <w:rsid w:val="0021343A"/>
    <w:rsid w:val="00234AD5"/>
    <w:rsid w:val="00276B13"/>
    <w:rsid w:val="003574C7"/>
    <w:rsid w:val="003A3EDE"/>
    <w:rsid w:val="003B14DF"/>
    <w:rsid w:val="003C5245"/>
    <w:rsid w:val="003E7A7D"/>
    <w:rsid w:val="003F1419"/>
    <w:rsid w:val="004235E2"/>
    <w:rsid w:val="00423E81"/>
    <w:rsid w:val="00466D4E"/>
    <w:rsid w:val="004B03B7"/>
    <w:rsid w:val="004C04BB"/>
    <w:rsid w:val="004F317E"/>
    <w:rsid w:val="00522646"/>
    <w:rsid w:val="005C22EE"/>
    <w:rsid w:val="005E697B"/>
    <w:rsid w:val="0061230B"/>
    <w:rsid w:val="006E4799"/>
    <w:rsid w:val="006F6915"/>
    <w:rsid w:val="007368EA"/>
    <w:rsid w:val="007635A3"/>
    <w:rsid w:val="00790D22"/>
    <w:rsid w:val="007D7270"/>
    <w:rsid w:val="007F44BE"/>
    <w:rsid w:val="008509DA"/>
    <w:rsid w:val="008763FA"/>
    <w:rsid w:val="00893F10"/>
    <w:rsid w:val="008B567B"/>
    <w:rsid w:val="008E3072"/>
    <w:rsid w:val="008E3DF4"/>
    <w:rsid w:val="00962431"/>
    <w:rsid w:val="00964D71"/>
    <w:rsid w:val="00971F11"/>
    <w:rsid w:val="009E437B"/>
    <w:rsid w:val="009E4B35"/>
    <w:rsid w:val="00A85DA6"/>
    <w:rsid w:val="00AB4A55"/>
    <w:rsid w:val="00AC1AA1"/>
    <w:rsid w:val="00B26816"/>
    <w:rsid w:val="00B500EC"/>
    <w:rsid w:val="00B514A3"/>
    <w:rsid w:val="00B87508"/>
    <w:rsid w:val="00C03D78"/>
    <w:rsid w:val="00C13781"/>
    <w:rsid w:val="00C141A3"/>
    <w:rsid w:val="00C55CEE"/>
    <w:rsid w:val="00C776D6"/>
    <w:rsid w:val="00C85DE7"/>
    <w:rsid w:val="00CF1466"/>
    <w:rsid w:val="00D43BE0"/>
    <w:rsid w:val="00D47C7A"/>
    <w:rsid w:val="00D82D24"/>
    <w:rsid w:val="00DB7D69"/>
    <w:rsid w:val="00DD4585"/>
    <w:rsid w:val="00E131E1"/>
    <w:rsid w:val="00E45923"/>
    <w:rsid w:val="00E93852"/>
    <w:rsid w:val="00ED4E03"/>
    <w:rsid w:val="00EE1574"/>
    <w:rsid w:val="00EE5D83"/>
    <w:rsid w:val="00F5080F"/>
    <w:rsid w:val="00F910D6"/>
    <w:rsid w:val="00FA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3DE94"/>
  <w15:docId w15:val="{C761EBB9-6C46-4F22-A859-51369CAB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4580"/>
    <w:pPr>
      <w:autoSpaceDE w:val="0"/>
      <w:autoSpaceDN w:val="0"/>
    </w:pPr>
    <w:rPr>
      <w:lang w:bidi="en-US"/>
    </w:rPr>
  </w:style>
  <w:style w:type="paragraph" w:styleId="Heading1">
    <w:name w:val="heading 1"/>
    <w:basedOn w:val="Normal"/>
    <w:link w:val="Heading1Char"/>
    <w:uiPriority w:val="1"/>
    <w:qFormat/>
    <w:rsid w:val="00A74580"/>
    <w:pPr>
      <w:ind w:left="10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A74580"/>
    <w:rPr>
      <w:rFonts w:eastAsia="Arial"/>
      <w:b/>
      <w:bCs/>
      <w:sz w:val="22"/>
      <w:szCs w:val="22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74580"/>
    <w:pPr>
      <w:ind w:left="640"/>
    </w:pPr>
  </w:style>
  <w:style w:type="character" w:customStyle="1" w:styleId="BodyTextChar">
    <w:name w:val="Body Text Char"/>
    <w:basedOn w:val="DefaultParagraphFont"/>
    <w:link w:val="BodyText"/>
    <w:uiPriority w:val="1"/>
    <w:rsid w:val="00A74580"/>
    <w:rPr>
      <w:rFonts w:eastAsia="Arial"/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A74580"/>
    <w:pPr>
      <w:ind w:left="640" w:hanging="360"/>
    </w:pPr>
  </w:style>
  <w:style w:type="character" w:styleId="Hyperlink">
    <w:name w:val="Hyperlink"/>
    <w:basedOn w:val="DefaultParagraphFont"/>
    <w:uiPriority w:val="99"/>
    <w:unhideWhenUsed/>
    <w:rsid w:val="00A745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5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580"/>
    <w:rPr>
      <w:rFonts w:eastAsia="Arial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74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580"/>
    <w:rPr>
      <w:rFonts w:eastAsia="Arial"/>
      <w:sz w:val="22"/>
      <w:szCs w:val="22"/>
      <w:lang w:bidi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F44BE"/>
    <w:pPr>
      <w:widowControl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chap.org/wp-content/uploads/2022/12/CHAPCB-Standards-Procedures-Amended-2022-10-13.pdf" TargetMode="External"/><Relationship Id="rId13" Type="http://schemas.openxmlformats.org/officeDocument/2006/relationships/hyperlink" Target="https://akchap.org/wp-content/uploads/2022/12/CHAP-CE-Log-Form-00-03-fillable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w.officeapps.live.com/op/view.aspx?src=https%3A%2F%2Fakchap.org%2Fwp-content%2Fuploads%2F2022%2F08%2FCHAPCB-CE-Approval-Request-Form-2022-8-2.doc&amp;wdOrigin=BROWSELIN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kchap.org/html/chapcb/chap---certification-board-document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kchap.org/chapcb/continuing-educ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ew.officeapps.live.com/op/view.aspx?src=https%3A%2F%2Fakchap.org%2Fwp-content%2Fuploads%2F2022%2F08%2FCHAPCB-CE-Approval-Request-Form-2022-8-2.doc&amp;wdOrigin=BROWSELINK" TargetMode="External"/><Relationship Id="rId10" Type="http://schemas.openxmlformats.org/officeDocument/2006/relationships/hyperlink" Target="mailto:Pollyanna.stewart@alaska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ttps://akchap.org/wp-content/uploads/2022/12/CHAPCB-Standards-Procedures-Amended-2022-10-13.pdf" TargetMode="External"/><Relationship Id="rId14" Type="http://schemas.openxmlformats.org/officeDocument/2006/relationships/hyperlink" Target="https://view.officeapps.live.com/op/view.aspx?src=https%3A%2F%2Fakchap.org%2Fwp-content%2Fuploads%2F2022%2F08%2FCHAPCB-CE-Approval-Request-Form-2022-8-2.doc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7Cu5EPnissA4LjUvdTSlHhigIw==">AMUW2mUWcsjRwqaVPgtQSrCeVIS8IhSsM572iESeqv9WvwVpgQ57Lebalp7xL4pMgFleqkvbL83UXrVvw9C0KThNNWd3R32Gag7bu1jSGn+jpouIgpJNoC2eV1DVXc2TlrejE1voG1X6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783</Words>
  <Characters>4328</Characters>
  <Application>Microsoft Office Word</Application>
  <DocSecurity>0</DocSecurity>
  <Lines>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Judy, Jessica A</dc:creator>
  <cp:lastModifiedBy>Dan Thomas</cp:lastModifiedBy>
  <cp:revision>16</cp:revision>
  <cp:lastPrinted>2026-03-25T00:09:00Z</cp:lastPrinted>
  <dcterms:created xsi:type="dcterms:W3CDTF">2023-08-22T22:23:00Z</dcterms:created>
  <dcterms:modified xsi:type="dcterms:W3CDTF">2026-03-25T00:10:00Z</dcterms:modified>
</cp:coreProperties>
</file>