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E4F" w:rsidRDefault="00B67E4F" w:rsidP="00EB2A66">
      <w:pPr>
        <w:jc w:val="center"/>
        <w:rPr>
          <w:b/>
          <w:sz w:val="32"/>
        </w:rPr>
      </w:pPr>
    </w:p>
    <w:p w:rsidR="007E5455" w:rsidRDefault="00024B20" w:rsidP="00EB2A66">
      <w:pPr>
        <w:jc w:val="center"/>
        <w:rPr>
          <w:b/>
          <w:sz w:val="32"/>
        </w:rPr>
      </w:pPr>
      <w:r>
        <w:rPr>
          <w:b/>
          <w:sz w:val="32"/>
        </w:rPr>
        <w:t>EXPANDED FUNCTION DENTAL HEALTH AIDE I</w:t>
      </w:r>
    </w:p>
    <w:p w:rsidR="00B70AF5" w:rsidRDefault="00541B9D" w:rsidP="006424BA">
      <w:pPr>
        <w:jc w:val="center"/>
        <w:rPr>
          <w:b/>
          <w:sz w:val="32"/>
        </w:rPr>
      </w:pPr>
      <w:r>
        <w:rPr>
          <w:b/>
          <w:sz w:val="32"/>
        </w:rPr>
        <w:t>WITH SKILLSET:</w:t>
      </w:r>
    </w:p>
    <w:p w:rsidR="00711FBB" w:rsidRPr="006424BA" w:rsidRDefault="00541B9D" w:rsidP="006424BA">
      <w:pPr>
        <w:jc w:val="center"/>
        <w:rPr>
          <w:b/>
          <w:sz w:val="32"/>
        </w:rPr>
      </w:pPr>
      <w:r>
        <w:rPr>
          <w:b/>
          <w:sz w:val="32"/>
        </w:rPr>
        <w:t>DENTAL PROPHYLAXIS</w:t>
      </w:r>
    </w:p>
    <w:p w:rsidR="007E5455" w:rsidRPr="00B70AF5" w:rsidRDefault="007E5455">
      <w:pPr>
        <w:rPr>
          <w:sz w:val="24"/>
        </w:rPr>
      </w:pPr>
      <w:r w:rsidRPr="00B70AF5">
        <w:rPr>
          <w:sz w:val="24"/>
        </w:rPr>
        <w:t>In recognition of meeting all the requirements of the Alaska Area Community Health Aide Program Certification Board’s</w:t>
      </w:r>
      <w:r w:rsidR="005E6B7F" w:rsidRPr="00B70AF5">
        <w:rPr>
          <w:sz w:val="24"/>
        </w:rPr>
        <w:t xml:space="preserve"> </w:t>
      </w:r>
      <w:r w:rsidRPr="00B70AF5">
        <w:rPr>
          <w:sz w:val="24"/>
        </w:rPr>
        <w:t>Standards and Procedures</w:t>
      </w:r>
      <w:r w:rsidR="005E6B7F" w:rsidRPr="00B70AF5">
        <w:rPr>
          <w:sz w:val="24"/>
        </w:rPr>
        <w:t xml:space="preserve"> (CHAPCB’s S&amp;Ps)</w:t>
      </w:r>
      <w:r w:rsidRPr="00B70AF5">
        <w:rPr>
          <w:sz w:val="24"/>
        </w:rPr>
        <w:t xml:space="preserve"> needed to have a current, active certification,</w:t>
      </w:r>
      <w:r w:rsidR="00541B9D">
        <w:rPr>
          <w:sz w:val="24"/>
        </w:rPr>
        <w:t xml:space="preserve"> with the above</w:t>
      </w:r>
      <w:r w:rsidR="007663AF">
        <w:rPr>
          <w:sz w:val="24"/>
        </w:rPr>
        <w:t>-</w:t>
      </w:r>
      <w:bookmarkStart w:id="0" w:name="_GoBack"/>
      <w:bookmarkEnd w:id="0"/>
      <w:r w:rsidR="00541B9D">
        <w:rPr>
          <w:sz w:val="24"/>
        </w:rPr>
        <w:t>named skillset</w:t>
      </w:r>
    </w:p>
    <w:p w:rsidR="007E5455" w:rsidRPr="00B70AF5" w:rsidRDefault="00D5707B">
      <w:pPr>
        <w:rPr>
          <w:sz w:val="24"/>
        </w:rPr>
      </w:pPr>
      <w:r>
        <w:rPr>
          <w:sz w:val="24"/>
        </w:rPr>
        <w:t>EFDHA</w:t>
      </w:r>
      <w:r w:rsidR="007E5455" w:rsidRPr="00B70AF5">
        <w:rPr>
          <w:sz w:val="24"/>
        </w:rPr>
        <w:t xml:space="preserve"> </w:t>
      </w:r>
      <w:r>
        <w:rPr>
          <w:sz w:val="24"/>
        </w:rPr>
        <w:t xml:space="preserve">I </w:t>
      </w:r>
      <w:r w:rsidR="007E5455" w:rsidRPr="00B70AF5">
        <w:rPr>
          <w:sz w:val="24"/>
        </w:rPr>
        <w:t>Certification Number___________________________________</w:t>
      </w:r>
    </w:p>
    <w:p w:rsidR="007E5455" w:rsidRPr="00B70AF5" w:rsidRDefault="007E5455">
      <w:pPr>
        <w:rPr>
          <w:sz w:val="24"/>
        </w:rPr>
      </w:pPr>
      <w:r w:rsidRPr="00B70AF5">
        <w:rPr>
          <w:sz w:val="24"/>
        </w:rPr>
        <w:t>You are given these standing orders to</w:t>
      </w:r>
      <w:r w:rsidR="00B675A6" w:rsidRPr="00B70AF5">
        <w:rPr>
          <w:sz w:val="24"/>
        </w:rPr>
        <w:t xml:space="preserve"> explain what procedures in your scope of practice you are authorized to perform under the different levels of supervision. </w:t>
      </w:r>
      <w:r w:rsidR="00DA61F0" w:rsidRPr="00B70AF5">
        <w:rPr>
          <w:sz w:val="24"/>
        </w:rPr>
        <w:t xml:space="preserve"> </w:t>
      </w:r>
      <w:r w:rsidR="00B675A6" w:rsidRPr="00B70AF5">
        <w:rPr>
          <w:sz w:val="24"/>
        </w:rPr>
        <w:t>Procedures must be</w:t>
      </w:r>
      <w:r w:rsidR="005E6B7F" w:rsidRPr="00B70AF5">
        <w:rPr>
          <w:sz w:val="24"/>
        </w:rPr>
        <w:t xml:space="preserve"> performed to the standards set forth in your training and preceptorship. </w:t>
      </w:r>
      <w:r w:rsidR="00406B14" w:rsidRPr="00B70AF5">
        <w:rPr>
          <w:sz w:val="24"/>
        </w:rPr>
        <w:t xml:space="preserve">If at </w:t>
      </w:r>
      <w:proofErr w:type="spellStart"/>
      <w:r w:rsidR="00406B14" w:rsidRPr="00B70AF5">
        <w:rPr>
          <w:sz w:val="24"/>
        </w:rPr>
        <w:t>anytime</w:t>
      </w:r>
      <w:proofErr w:type="spellEnd"/>
      <w:r w:rsidR="00406B14" w:rsidRPr="00B70AF5">
        <w:rPr>
          <w:sz w:val="24"/>
        </w:rPr>
        <w:t xml:space="preserve"> your certification expires or is inactivated</w:t>
      </w:r>
      <w:r w:rsidR="00D23972" w:rsidRPr="00B70AF5">
        <w:rPr>
          <w:sz w:val="24"/>
        </w:rPr>
        <w:t>,</w:t>
      </w:r>
      <w:r w:rsidR="00B675A6" w:rsidRPr="00B70AF5">
        <w:rPr>
          <w:sz w:val="24"/>
        </w:rPr>
        <w:t xml:space="preserve"> such as in the case of losing employment, </w:t>
      </w:r>
      <w:r w:rsidR="00D23972" w:rsidRPr="00B70AF5">
        <w:rPr>
          <w:sz w:val="24"/>
        </w:rPr>
        <w:t xml:space="preserve">these standing orders </w:t>
      </w:r>
      <w:r w:rsidR="00B675A6" w:rsidRPr="00B70AF5">
        <w:rPr>
          <w:sz w:val="24"/>
        </w:rPr>
        <w:t>will no longer be in effect.</w:t>
      </w:r>
    </w:p>
    <w:p w:rsidR="00406B14" w:rsidRPr="00B70AF5" w:rsidRDefault="005E6B7F">
      <w:pPr>
        <w:rPr>
          <w:sz w:val="24"/>
        </w:rPr>
      </w:pPr>
      <w:r w:rsidRPr="00B70AF5">
        <w:rPr>
          <w:sz w:val="24"/>
        </w:rPr>
        <w:t>Should the CHAPCB’s S&amp;Ps be expanded to include any additional procedures or services not covered in your initial training, you must be trained</w:t>
      </w:r>
      <w:r w:rsidR="00406B14" w:rsidRPr="00B70AF5">
        <w:rPr>
          <w:sz w:val="24"/>
        </w:rPr>
        <w:t xml:space="preserve"> in this new skill</w:t>
      </w:r>
      <w:r w:rsidRPr="00B70AF5">
        <w:rPr>
          <w:sz w:val="24"/>
        </w:rPr>
        <w:t xml:space="preserve"> by a</w:t>
      </w:r>
      <w:r w:rsidR="00406B14" w:rsidRPr="00B70AF5">
        <w:rPr>
          <w:sz w:val="24"/>
        </w:rPr>
        <w:t>n appropriate supervisor as defined in Sec D2.10.100 [Supervision of DHAs] prior to having it added onto your standing orders</w:t>
      </w:r>
      <w:r w:rsidR="00DA61F0" w:rsidRPr="00B70AF5">
        <w:rPr>
          <w:sz w:val="24"/>
        </w:rPr>
        <w:t xml:space="preserve"> as something that you can do under indirect or general supervision.</w:t>
      </w:r>
    </w:p>
    <w:p w:rsidR="00406B14" w:rsidRPr="00B70AF5" w:rsidRDefault="00DA61F0">
      <w:pPr>
        <w:rPr>
          <w:sz w:val="24"/>
        </w:rPr>
      </w:pPr>
      <w:r w:rsidRPr="00B70AF5">
        <w:rPr>
          <w:sz w:val="24"/>
        </w:rPr>
        <w:t>You</w:t>
      </w:r>
      <w:r w:rsidR="00B675A6" w:rsidRPr="00B70AF5">
        <w:rPr>
          <w:sz w:val="24"/>
        </w:rPr>
        <w:t xml:space="preserve"> understand that these individualized Standing Orders are limited by the above statements, and limited to the attached instructions.  </w:t>
      </w:r>
      <w:r w:rsidRPr="00B70AF5">
        <w:rPr>
          <w:sz w:val="24"/>
        </w:rPr>
        <w:t>You</w:t>
      </w:r>
      <w:r w:rsidR="00B675A6" w:rsidRPr="00B70AF5">
        <w:rPr>
          <w:sz w:val="24"/>
        </w:rPr>
        <w:t xml:space="preserve"> understand that these orders must be reviewed and re-signed by </w:t>
      </w:r>
      <w:r w:rsidRPr="00B70AF5">
        <w:rPr>
          <w:sz w:val="24"/>
        </w:rPr>
        <w:t>your</w:t>
      </w:r>
      <w:r w:rsidR="00B675A6" w:rsidRPr="00B70AF5">
        <w:rPr>
          <w:sz w:val="24"/>
        </w:rPr>
        <w:t>self</w:t>
      </w:r>
      <w:r w:rsidRPr="00B70AF5">
        <w:rPr>
          <w:sz w:val="24"/>
        </w:rPr>
        <w:t>, your</w:t>
      </w:r>
      <w:r w:rsidR="00B675A6" w:rsidRPr="00B70AF5">
        <w:rPr>
          <w:sz w:val="24"/>
        </w:rPr>
        <w:t xml:space="preserve"> supervising dentist</w:t>
      </w:r>
      <w:r w:rsidRPr="00B70AF5">
        <w:rPr>
          <w:sz w:val="24"/>
        </w:rPr>
        <w:t>, and the dental program director</w:t>
      </w:r>
      <w:r w:rsidR="00B675A6" w:rsidRPr="00B70AF5">
        <w:rPr>
          <w:sz w:val="24"/>
        </w:rPr>
        <w:t xml:space="preserve"> </w:t>
      </w:r>
      <w:r w:rsidR="00CD0710" w:rsidRPr="00B70AF5">
        <w:rPr>
          <w:sz w:val="24"/>
        </w:rPr>
        <w:t>every 2 years, and within 3 months if there is a change in supervisor.</w:t>
      </w:r>
    </w:p>
    <w:p w:rsidR="00DA61F0" w:rsidRPr="00DA61F0" w:rsidRDefault="00DA61F0">
      <w:pPr>
        <w:rPr>
          <w:sz w:val="24"/>
        </w:rPr>
      </w:pPr>
    </w:p>
    <w:p w:rsidR="00CD0710" w:rsidRPr="00DA61F0" w:rsidRDefault="00CD0710">
      <w:pPr>
        <w:rPr>
          <w:sz w:val="24"/>
        </w:rPr>
      </w:pPr>
      <w:r w:rsidRPr="00DA61F0">
        <w:rPr>
          <w:sz w:val="24"/>
        </w:rPr>
        <w:t>__________________________________</w:t>
      </w:r>
      <w:r w:rsidRPr="00DA61F0">
        <w:rPr>
          <w:sz w:val="24"/>
        </w:rPr>
        <w:tab/>
      </w:r>
      <w:r w:rsidRPr="00DA61F0">
        <w:rPr>
          <w:sz w:val="24"/>
        </w:rPr>
        <w:tab/>
        <w:t>__________________</w:t>
      </w:r>
    </w:p>
    <w:p w:rsidR="00CD0710" w:rsidRPr="00DA61F0" w:rsidRDefault="008F698D">
      <w:pPr>
        <w:rPr>
          <w:sz w:val="24"/>
        </w:rPr>
      </w:pPr>
      <w:r>
        <w:t xml:space="preserve">EFDHA I </w:t>
      </w:r>
      <w:r w:rsidR="00541B9D">
        <w:tab/>
      </w:r>
      <w:r w:rsidR="00541B9D">
        <w:tab/>
      </w:r>
      <w:r w:rsidR="00541B9D">
        <w:tab/>
      </w:r>
      <w:r>
        <w:tab/>
      </w:r>
      <w:r w:rsidR="00CD0710" w:rsidRPr="00B70AF5">
        <w:t xml:space="preserve"> </w:t>
      </w:r>
      <w:r w:rsidR="00DA61F0" w:rsidRPr="00B70AF5">
        <w:rPr>
          <w:sz w:val="28"/>
        </w:rPr>
        <w:tab/>
      </w:r>
      <w:r w:rsidR="00CD0710" w:rsidRPr="00B70AF5">
        <w:rPr>
          <w:sz w:val="28"/>
        </w:rPr>
        <w:tab/>
      </w:r>
      <w:r w:rsidR="00CD0710" w:rsidRPr="00B70AF5">
        <w:t>Date</w:t>
      </w:r>
    </w:p>
    <w:p w:rsidR="00CD0710" w:rsidRPr="00DA61F0" w:rsidRDefault="00CD0710">
      <w:pPr>
        <w:rPr>
          <w:sz w:val="24"/>
        </w:rPr>
      </w:pPr>
    </w:p>
    <w:p w:rsidR="00CD0710" w:rsidRPr="00DA61F0" w:rsidRDefault="00CD0710">
      <w:pPr>
        <w:rPr>
          <w:sz w:val="24"/>
        </w:rPr>
      </w:pPr>
      <w:r w:rsidRPr="00DA61F0">
        <w:rPr>
          <w:sz w:val="24"/>
        </w:rPr>
        <w:t>__________________________________</w:t>
      </w:r>
      <w:r w:rsidRPr="00DA61F0">
        <w:rPr>
          <w:sz w:val="24"/>
        </w:rPr>
        <w:tab/>
      </w:r>
      <w:r w:rsidRPr="00DA61F0">
        <w:rPr>
          <w:sz w:val="24"/>
        </w:rPr>
        <w:tab/>
        <w:t>___________________</w:t>
      </w:r>
    </w:p>
    <w:p w:rsidR="00CD0710" w:rsidRPr="00B70AF5" w:rsidRDefault="00CD0710">
      <w:pPr>
        <w:rPr>
          <w:sz w:val="28"/>
        </w:rPr>
      </w:pPr>
      <w:r w:rsidRPr="00B70AF5">
        <w:t>Supervising Dentist</w:t>
      </w:r>
      <w:r w:rsidR="00DA61F0"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t>Date</w:t>
      </w:r>
    </w:p>
    <w:p w:rsidR="00CD0710" w:rsidRPr="00DA61F0" w:rsidRDefault="00CD0710">
      <w:pPr>
        <w:rPr>
          <w:sz w:val="24"/>
        </w:rPr>
      </w:pPr>
    </w:p>
    <w:p w:rsidR="00CD0710" w:rsidRPr="00DA61F0" w:rsidRDefault="00CD0710">
      <w:pPr>
        <w:rPr>
          <w:sz w:val="24"/>
        </w:rPr>
      </w:pPr>
      <w:r w:rsidRPr="00DA61F0">
        <w:rPr>
          <w:sz w:val="24"/>
        </w:rPr>
        <w:t>__________________________________</w:t>
      </w:r>
      <w:r w:rsidRPr="00DA61F0">
        <w:rPr>
          <w:sz w:val="24"/>
        </w:rPr>
        <w:tab/>
      </w:r>
      <w:r w:rsidRPr="00DA61F0">
        <w:rPr>
          <w:sz w:val="24"/>
        </w:rPr>
        <w:tab/>
        <w:t>___________________</w:t>
      </w:r>
    </w:p>
    <w:p w:rsidR="00CD0710" w:rsidRPr="00B70AF5" w:rsidRDefault="00CD0710">
      <w:pPr>
        <w:rPr>
          <w:sz w:val="28"/>
        </w:rPr>
      </w:pPr>
      <w:r w:rsidRPr="00B70AF5">
        <w:t>Dental Program Director</w:t>
      </w:r>
      <w:r w:rsidR="00DA61F0"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t>Date</w:t>
      </w:r>
    </w:p>
    <w:p w:rsidR="005A4A90" w:rsidRDefault="005A4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638"/>
        <w:gridCol w:w="1039"/>
        <w:gridCol w:w="1039"/>
        <w:gridCol w:w="1039"/>
      </w:tblGrid>
      <w:tr w:rsidR="005A4A90" w:rsidTr="00EB2A66">
        <w:tc>
          <w:tcPr>
            <w:tcW w:w="3595" w:type="dxa"/>
          </w:tcPr>
          <w:p w:rsidR="005A4A90" w:rsidRPr="00FC616E" w:rsidRDefault="005A4A90" w:rsidP="00226B91">
            <w:pPr>
              <w:jc w:val="center"/>
              <w:rPr>
                <w:b/>
              </w:rPr>
            </w:pPr>
            <w:r w:rsidRPr="00FC616E">
              <w:rPr>
                <w:b/>
              </w:rPr>
              <w:t>Service</w:t>
            </w:r>
          </w:p>
        </w:tc>
        <w:tc>
          <w:tcPr>
            <w:tcW w:w="2638" w:type="dxa"/>
          </w:tcPr>
          <w:p w:rsidR="005A4A90" w:rsidRPr="00FC616E" w:rsidRDefault="005A4A90" w:rsidP="00226B91">
            <w:pPr>
              <w:jc w:val="center"/>
              <w:rPr>
                <w:b/>
              </w:rPr>
            </w:pPr>
            <w:r w:rsidRPr="00FC616E">
              <w:rPr>
                <w:b/>
              </w:rPr>
              <w:t>Any Additional Comments or Special Modifications</w:t>
            </w:r>
          </w:p>
        </w:tc>
        <w:tc>
          <w:tcPr>
            <w:tcW w:w="3117" w:type="dxa"/>
            <w:gridSpan w:val="3"/>
          </w:tcPr>
          <w:p w:rsidR="005A4A90" w:rsidRPr="00FC616E" w:rsidRDefault="005A4A90" w:rsidP="00226B91">
            <w:pPr>
              <w:jc w:val="center"/>
              <w:rPr>
                <w:b/>
              </w:rPr>
            </w:pPr>
            <w:r w:rsidRPr="00FC616E">
              <w:rPr>
                <w:b/>
              </w:rPr>
              <w:t>Level(s) of Supervision Under Which these Services Can Be Performed</w:t>
            </w:r>
          </w:p>
        </w:tc>
      </w:tr>
      <w:tr w:rsidR="00ED3456" w:rsidTr="00541B9D">
        <w:tc>
          <w:tcPr>
            <w:tcW w:w="3595" w:type="dxa"/>
            <w:shd w:val="clear" w:color="auto" w:fill="000000" w:themeFill="text1"/>
          </w:tcPr>
          <w:p w:rsidR="00ED3456" w:rsidRDefault="00ED3456"/>
        </w:tc>
        <w:tc>
          <w:tcPr>
            <w:tcW w:w="2638" w:type="dxa"/>
            <w:shd w:val="clear" w:color="auto" w:fill="000000" w:themeFill="text1"/>
          </w:tcPr>
          <w:p w:rsidR="00ED3456" w:rsidRDefault="00ED3456"/>
        </w:tc>
        <w:tc>
          <w:tcPr>
            <w:tcW w:w="1039" w:type="dxa"/>
          </w:tcPr>
          <w:p w:rsidR="00ED3456" w:rsidRPr="00FC616E" w:rsidRDefault="00ED3456">
            <w:pPr>
              <w:rPr>
                <w:b/>
              </w:rPr>
            </w:pPr>
            <w:r w:rsidRPr="00FC616E">
              <w:rPr>
                <w:b/>
              </w:rPr>
              <w:t>Direct</w:t>
            </w:r>
          </w:p>
        </w:tc>
        <w:tc>
          <w:tcPr>
            <w:tcW w:w="1039" w:type="dxa"/>
          </w:tcPr>
          <w:p w:rsidR="00ED3456" w:rsidRPr="00FC616E" w:rsidRDefault="00ED3456">
            <w:pPr>
              <w:rPr>
                <w:b/>
              </w:rPr>
            </w:pPr>
            <w:r w:rsidRPr="00FC616E">
              <w:rPr>
                <w:b/>
              </w:rPr>
              <w:t>Indirect</w:t>
            </w:r>
          </w:p>
        </w:tc>
        <w:tc>
          <w:tcPr>
            <w:tcW w:w="1039" w:type="dxa"/>
          </w:tcPr>
          <w:p w:rsidR="00ED3456" w:rsidRPr="00FC616E" w:rsidRDefault="00ED3456">
            <w:pPr>
              <w:rPr>
                <w:b/>
              </w:rPr>
            </w:pPr>
            <w:r w:rsidRPr="00FC616E">
              <w:rPr>
                <w:b/>
              </w:rPr>
              <w:t>General</w:t>
            </w:r>
          </w:p>
        </w:tc>
      </w:tr>
      <w:tr w:rsidR="00ED3456" w:rsidTr="00EB2A66">
        <w:tc>
          <w:tcPr>
            <w:tcW w:w="3595" w:type="dxa"/>
          </w:tcPr>
          <w:p w:rsidR="00ED3456" w:rsidRDefault="006424BA">
            <w:r>
              <w:t>Topical fluoride treatments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6424BA">
            <w:r>
              <w:t>Diet education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6424BA">
            <w:r>
              <w:t>Oral hygiene instruction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711FBB">
        <w:tc>
          <w:tcPr>
            <w:tcW w:w="3595" w:type="dxa"/>
            <w:shd w:val="clear" w:color="auto" w:fill="000000" w:themeFill="text1"/>
          </w:tcPr>
          <w:p w:rsidR="00ED3456" w:rsidRDefault="00ED3456"/>
        </w:tc>
        <w:tc>
          <w:tcPr>
            <w:tcW w:w="2638" w:type="dxa"/>
            <w:shd w:val="clear" w:color="auto" w:fill="000000" w:themeFill="text1"/>
          </w:tcPr>
          <w:p w:rsidR="00ED3456" w:rsidRDefault="00ED3456"/>
        </w:tc>
        <w:tc>
          <w:tcPr>
            <w:tcW w:w="1039" w:type="dxa"/>
            <w:shd w:val="clear" w:color="auto" w:fill="000000" w:themeFill="text1"/>
          </w:tcPr>
          <w:p w:rsidR="00ED3456" w:rsidRDefault="00ED3456"/>
        </w:tc>
        <w:tc>
          <w:tcPr>
            <w:tcW w:w="1039" w:type="dxa"/>
            <w:shd w:val="clear" w:color="auto" w:fill="000000" w:themeFill="text1"/>
          </w:tcPr>
          <w:p w:rsidR="00ED3456" w:rsidRDefault="00ED3456"/>
        </w:tc>
        <w:tc>
          <w:tcPr>
            <w:tcW w:w="1039" w:type="dxa"/>
            <w:shd w:val="clear" w:color="auto" w:fill="000000" w:themeFill="text1"/>
          </w:tcPr>
          <w:p w:rsidR="00ED3456" w:rsidRDefault="00ED3456"/>
        </w:tc>
      </w:tr>
      <w:tr w:rsidR="00ED3456" w:rsidTr="00711FBB">
        <w:tc>
          <w:tcPr>
            <w:tcW w:w="3595" w:type="dxa"/>
          </w:tcPr>
          <w:p w:rsidR="00ED3456" w:rsidRDefault="003120DA">
            <w:r>
              <w:t>Child dental prophylaxis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  <w:shd w:val="clear" w:color="auto" w:fill="000000" w:themeFill="text1"/>
          </w:tcPr>
          <w:p w:rsidR="00ED3456" w:rsidRDefault="00ED3456"/>
        </w:tc>
      </w:tr>
      <w:tr w:rsidR="00ED3456" w:rsidTr="00711FBB">
        <w:tc>
          <w:tcPr>
            <w:tcW w:w="3595" w:type="dxa"/>
          </w:tcPr>
          <w:p w:rsidR="00ED3456" w:rsidRDefault="003120DA">
            <w:r>
              <w:t>Adult dental prophylaxis with coronal or clinically visible calculus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  <w:shd w:val="clear" w:color="auto" w:fill="000000" w:themeFill="text1"/>
          </w:tcPr>
          <w:p w:rsidR="00ED3456" w:rsidRDefault="00ED3456"/>
        </w:tc>
      </w:tr>
    </w:tbl>
    <w:p w:rsidR="005A4A90" w:rsidRDefault="005A4A90"/>
    <w:p w:rsidR="00CD0710" w:rsidRDefault="00CD0710"/>
    <w:sectPr w:rsidR="00CD071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A66" w:rsidRDefault="00EB2A66" w:rsidP="00EB2A66">
      <w:pPr>
        <w:spacing w:after="0" w:line="240" w:lineRule="auto"/>
      </w:pPr>
      <w:r>
        <w:separator/>
      </w:r>
    </w:p>
  </w:endnote>
  <w:endnote w:type="continuationSeparator" w:id="0">
    <w:p w:rsidR="00EB2A66" w:rsidRDefault="00EB2A66" w:rsidP="00EB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969414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EB2A66" w:rsidRDefault="00EB2A66" w:rsidP="00EB2A6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2A66" w:rsidRDefault="00EB2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A66" w:rsidRDefault="00EB2A66" w:rsidP="00EB2A66">
      <w:pPr>
        <w:spacing w:after="0" w:line="240" w:lineRule="auto"/>
      </w:pPr>
      <w:r>
        <w:separator/>
      </w:r>
    </w:p>
  </w:footnote>
  <w:footnote w:type="continuationSeparator" w:id="0">
    <w:p w:rsidR="00EB2A66" w:rsidRDefault="00EB2A66" w:rsidP="00EB2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A66" w:rsidRDefault="00EB2A66">
    <w:pPr>
      <w:pStyle w:val="Header"/>
    </w:pPr>
    <w:r w:rsidRPr="00DA61F0">
      <w:rPr>
        <w:sz w:val="24"/>
      </w:rPr>
      <w:t>Individualized Instructions for_____________________________</w:t>
    </w:r>
    <w:proofErr w:type="gramStart"/>
    <w:r w:rsidRPr="00DA61F0">
      <w:rPr>
        <w:sz w:val="24"/>
      </w:rPr>
      <w:t>_</w:t>
    </w:r>
    <w:r>
      <w:rPr>
        <w:sz w:val="24"/>
      </w:rPr>
      <w:t xml:space="preserve">  </w:t>
    </w:r>
    <w:r w:rsidRPr="00DA61F0">
      <w:rPr>
        <w:sz w:val="24"/>
      </w:rPr>
      <w:t>Dated</w:t>
    </w:r>
    <w:proofErr w:type="gramEnd"/>
    <w:r w:rsidRPr="00DA61F0">
      <w:rPr>
        <w:sz w:val="24"/>
      </w:rPr>
      <w:t>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01EB"/>
    <w:multiLevelType w:val="multilevel"/>
    <w:tmpl w:val="29A8684C"/>
    <w:lvl w:ilvl="0">
      <w:start w:val="1"/>
      <w:numFmt w:val="decimal"/>
      <w:lvlText w:val="(%1)"/>
      <w:lvlJc w:val="left"/>
      <w:pPr>
        <w:ind w:left="0" w:firstLine="1152"/>
      </w:pPr>
      <w:rPr>
        <w:sz w:val="24"/>
        <w:szCs w:val="24"/>
      </w:rPr>
    </w:lvl>
    <w:lvl w:ilvl="1">
      <w:start w:val="1"/>
      <w:numFmt w:val="upperLetter"/>
      <w:lvlText w:val="(%2)"/>
      <w:lvlJc w:val="left"/>
      <w:pPr>
        <w:ind w:left="835" w:firstLine="792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1670" w:firstLine="792"/>
      </w:pPr>
    </w:lvl>
    <w:lvl w:ilvl="3">
      <w:start w:val="1"/>
      <w:numFmt w:val="upperRoman"/>
      <w:lvlText w:val="%4."/>
      <w:lvlJc w:val="left"/>
      <w:pPr>
        <w:ind w:left="2505" w:firstLine="792"/>
      </w:pPr>
    </w:lvl>
    <w:lvl w:ilvl="4">
      <w:start w:val="1"/>
      <w:numFmt w:val="lowerLetter"/>
      <w:lvlText w:val="(%5)"/>
      <w:lvlJc w:val="left"/>
      <w:pPr>
        <w:ind w:left="3340" w:firstLine="792"/>
      </w:pPr>
      <w:rPr>
        <w:b/>
        <w:i w:val="0"/>
        <w:sz w:val="22"/>
        <w:szCs w:val="22"/>
      </w:rPr>
    </w:lvl>
    <w:lvl w:ilvl="5">
      <w:start w:val="1"/>
      <w:numFmt w:val="lowerRoman"/>
      <w:lvlText w:val="%6."/>
      <w:lvlJc w:val="right"/>
      <w:pPr>
        <w:ind w:left="4175" w:firstLine="792"/>
      </w:pPr>
    </w:lvl>
    <w:lvl w:ilvl="6">
      <w:start w:val="1"/>
      <w:numFmt w:val="decimal"/>
      <w:lvlText w:val="%7."/>
      <w:lvlJc w:val="left"/>
      <w:pPr>
        <w:ind w:left="5010" w:firstLine="792"/>
      </w:pPr>
    </w:lvl>
    <w:lvl w:ilvl="7">
      <w:start w:val="1"/>
      <w:numFmt w:val="lowerLetter"/>
      <w:lvlText w:val="%8."/>
      <w:lvlJc w:val="left"/>
      <w:pPr>
        <w:ind w:left="5845" w:firstLine="792"/>
      </w:pPr>
    </w:lvl>
    <w:lvl w:ilvl="8">
      <w:start w:val="1"/>
      <w:numFmt w:val="lowerRoman"/>
      <w:lvlText w:val="%9."/>
      <w:lvlJc w:val="right"/>
      <w:pPr>
        <w:ind w:left="6680" w:firstLine="792"/>
      </w:pPr>
    </w:lvl>
  </w:abstractNum>
  <w:abstractNum w:abstractNumId="1" w15:restartNumberingAfterBreak="0">
    <w:nsid w:val="336D2957"/>
    <w:multiLevelType w:val="hybridMultilevel"/>
    <w:tmpl w:val="0A4C6960"/>
    <w:lvl w:ilvl="0" w:tplc="31B4301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55"/>
    <w:rsid w:val="00024B20"/>
    <w:rsid w:val="00055302"/>
    <w:rsid w:val="001179CC"/>
    <w:rsid w:val="001423F3"/>
    <w:rsid w:val="00226B91"/>
    <w:rsid w:val="003120DA"/>
    <w:rsid w:val="00344B31"/>
    <w:rsid w:val="00391521"/>
    <w:rsid w:val="00406B14"/>
    <w:rsid w:val="00541B9D"/>
    <w:rsid w:val="005A4A90"/>
    <w:rsid w:val="005E6B7F"/>
    <w:rsid w:val="006424BA"/>
    <w:rsid w:val="006977A8"/>
    <w:rsid w:val="00711FBB"/>
    <w:rsid w:val="007663AF"/>
    <w:rsid w:val="007E5455"/>
    <w:rsid w:val="008F698D"/>
    <w:rsid w:val="009D6992"/>
    <w:rsid w:val="00B675A6"/>
    <w:rsid w:val="00B67E4F"/>
    <w:rsid w:val="00B70AF5"/>
    <w:rsid w:val="00BC44D7"/>
    <w:rsid w:val="00C94279"/>
    <w:rsid w:val="00CD0710"/>
    <w:rsid w:val="00D23972"/>
    <w:rsid w:val="00D5707B"/>
    <w:rsid w:val="00DA61F0"/>
    <w:rsid w:val="00EB2A66"/>
    <w:rsid w:val="00ED3456"/>
    <w:rsid w:val="00ED36D1"/>
    <w:rsid w:val="00F9672D"/>
    <w:rsid w:val="00FC616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619FE3"/>
  <w15:chartTrackingRefBased/>
  <w15:docId w15:val="{CDF6071A-73FC-45FD-B6D2-1CDD1518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7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2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A66"/>
  </w:style>
  <w:style w:type="paragraph" w:styleId="Footer">
    <w:name w:val="footer"/>
    <w:basedOn w:val="Normal"/>
    <w:link w:val="FooterChar"/>
    <w:uiPriority w:val="99"/>
    <w:unhideWhenUsed/>
    <w:rsid w:val="00EB2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6BEDC-E526-48EB-9AB5-7538948D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YKHC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Burks</dc:creator>
  <cp:keywords/>
  <dc:description/>
  <cp:lastModifiedBy>Judith Burks</cp:lastModifiedBy>
  <cp:revision>6</cp:revision>
  <dcterms:created xsi:type="dcterms:W3CDTF">2025-03-27T23:08:00Z</dcterms:created>
  <dcterms:modified xsi:type="dcterms:W3CDTF">2025-03-28T00:28:00Z</dcterms:modified>
</cp:coreProperties>
</file>